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737AA0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项目名称：实验室废液处置等（第二次</w:t>
      </w:r>
      <w:bookmarkStart w:id="7" w:name="_GoBack"/>
      <w:bookmarkEnd w:id="7"/>
      <w:r>
        <w:rPr>
          <w:rFonts w:hint="eastAsia"/>
          <w:sz w:val="44"/>
          <w:szCs w:val="44"/>
          <w:lang w:val="en-US" w:eastAsia="zh-CN"/>
        </w:rPr>
        <w:t>）</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项目编号：BSRMYY-YNCG-2024-12019</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0EF66B1B">
      <w:pPr>
        <w:jc w:val="center"/>
        <w:rPr>
          <w:rFonts w:hint="default"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采购需求介绍</w:t>
      </w:r>
    </w:p>
    <w:p w14:paraId="289BFCFF">
      <w:pPr>
        <w:pStyle w:val="2"/>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rPr>
        <w:t>采购项目</w:t>
      </w:r>
      <w:r>
        <w:rPr>
          <w:rFonts w:hint="eastAsia" w:ascii="方正仿宋_GBK" w:hAnsi="方正仿宋_GBK" w:eastAsia="方正仿宋_GBK" w:cs="方正仿宋_GBK"/>
          <w:sz w:val="28"/>
          <w:szCs w:val="28"/>
          <w:lang w:val="en-US" w:eastAsia="zh-CN"/>
        </w:rPr>
        <w:t>介绍</w:t>
      </w:r>
    </w:p>
    <w:tbl>
      <w:tblPr>
        <w:tblStyle w:val="13"/>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26"/>
        <w:gridCol w:w="6323"/>
        <w:gridCol w:w="1116"/>
        <w:gridCol w:w="1489"/>
      </w:tblGrid>
      <w:tr w14:paraId="0322EC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70" w:type="pct"/>
            <w:vAlign w:val="center"/>
          </w:tcPr>
          <w:p w14:paraId="645FA94D">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3207" w:type="pct"/>
            <w:vAlign w:val="center"/>
          </w:tcPr>
          <w:p w14:paraId="0F2C143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566" w:type="pct"/>
            <w:vAlign w:val="center"/>
          </w:tcPr>
          <w:p w14:paraId="4241471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单位</w:t>
            </w:r>
          </w:p>
        </w:tc>
        <w:tc>
          <w:tcPr>
            <w:tcW w:w="755" w:type="pct"/>
            <w:vAlign w:val="center"/>
          </w:tcPr>
          <w:p w14:paraId="617910D9">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限价（元）</w:t>
            </w:r>
          </w:p>
        </w:tc>
      </w:tr>
      <w:tr w14:paraId="597BE0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70" w:type="pct"/>
            <w:vAlign w:val="center"/>
          </w:tcPr>
          <w:p w14:paraId="7B8BEA79">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3207" w:type="pct"/>
            <w:vAlign w:val="center"/>
          </w:tcPr>
          <w:p w14:paraId="4C2D9CC3">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实验室废液处置</w:t>
            </w:r>
          </w:p>
        </w:tc>
        <w:tc>
          <w:tcPr>
            <w:tcW w:w="566" w:type="pct"/>
            <w:vAlign w:val="center"/>
          </w:tcPr>
          <w:p w14:paraId="6220388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kern w:val="0"/>
                <w:sz w:val="28"/>
                <w:szCs w:val="28"/>
                <w:lang w:val="en-US" w:eastAsia="zh-CN"/>
              </w:rPr>
              <w:t>千克</w:t>
            </w:r>
          </w:p>
        </w:tc>
        <w:tc>
          <w:tcPr>
            <w:tcW w:w="755" w:type="pct"/>
            <w:vAlign w:val="center"/>
          </w:tcPr>
          <w:p w14:paraId="0FED0C1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5.4</w:t>
            </w:r>
          </w:p>
        </w:tc>
      </w:tr>
      <w:tr w14:paraId="282BA5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70" w:type="pct"/>
            <w:vAlign w:val="center"/>
          </w:tcPr>
          <w:p w14:paraId="78894268">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w:t>
            </w:r>
          </w:p>
        </w:tc>
        <w:tc>
          <w:tcPr>
            <w:tcW w:w="3207" w:type="pct"/>
            <w:vAlign w:val="center"/>
          </w:tcPr>
          <w:p w14:paraId="712F0527">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废弃药品处置</w:t>
            </w:r>
          </w:p>
        </w:tc>
        <w:tc>
          <w:tcPr>
            <w:tcW w:w="566" w:type="pct"/>
            <w:vAlign w:val="center"/>
          </w:tcPr>
          <w:p w14:paraId="77B17A6A">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kern w:val="0"/>
                <w:sz w:val="28"/>
                <w:szCs w:val="28"/>
                <w:lang w:val="en-US" w:eastAsia="zh-CN"/>
              </w:rPr>
              <w:t>千克</w:t>
            </w:r>
          </w:p>
        </w:tc>
        <w:tc>
          <w:tcPr>
            <w:tcW w:w="755" w:type="pct"/>
            <w:vAlign w:val="center"/>
          </w:tcPr>
          <w:p w14:paraId="457F9050">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5.4</w:t>
            </w:r>
          </w:p>
        </w:tc>
      </w:tr>
      <w:tr w14:paraId="1DFA3A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70" w:type="pct"/>
            <w:vAlign w:val="center"/>
          </w:tcPr>
          <w:p w14:paraId="1479970F">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w:t>
            </w:r>
          </w:p>
        </w:tc>
        <w:tc>
          <w:tcPr>
            <w:tcW w:w="3207" w:type="pct"/>
            <w:vAlign w:val="center"/>
          </w:tcPr>
          <w:p w14:paraId="2A5DFD98">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手术植入物处置</w:t>
            </w:r>
          </w:p>
        </w:tc>
        <w:tc>
          <w:tcPr>
            <w:tcW w:w="566" w:type="pct"/>
            <w:vAlign w:val="center"/>
          </w:tcPr>
          <w:p w14:paraId="03C8020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kern w:val="0"/>
                <w:sz w:val="28"/>
                <w:szCs w:val="28"/>
                <w:lang w:val="en-US" w:eastAsia="zh-CN"/>
              </w:rPr>
              <w:t>千克</w:t>
            </w:r>
          </w:p>
        </w:tc>
        <w:tc>
          <w:tcPr>
            <w:tcW w:w="755" w:type="pct"/>
            <w:vAlign w:val="center"/>
          </w:tcPr>
          <w:p w14:paraId="7E3C8AC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5.4</w:t>
            </w:r>
          </w:p>
        </w:tc>
      </w:tr>
      <w:tr w14:paraId="39D561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70" w:type="pct"/>
            <w:vAlign w:val="center"/>
          </w:tcPr>
          <w:p w14:paraId="5FC55455">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w:t>
            </w:r>
          </w:p>
        </w:tc>
        <w:tc>
          <w:tcPr>
            <w:tcW w:w="3207" w:type="pct"/>
            <w:vAlign w:val="center"/>
          </w:tcPr>
          <w:p w14:paraId="6624D38C">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废弃医用耗材处置</w:t>
            </w:r>
          </w:p>
        </w:tc>
        <w:tc>
          <w:tcPr>
            <w:tcW w:w="566" w:type="pct"/>
            <w:vAlign w:val="center"/>
          </w:tcPr>
          <w:p w14:paraId="4F0C9340">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kern w:val="0"/>
                <w:sz w:val="28"/>
                <w:szCs w:val="28"/>
                <w:lang w:val="en-US" w:eastAsia="zh-CN"/>
              </w:rPr>
              <w:t>千克</w:t>
            </w:r>
          </w:p>
        </w:tc>
        <w:tc>
          <w:tcPr>
            <w:tcW w:w="755" w:type="pct"/>
            <w:vAlign w:val="center"/>
          </w:tcPr>
          <w:p w14:paraId="5B7B0764">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3</w:t>
            </w:r>
          </w:p>
        </w:tc>
      </w:tr>
      <w:tr w14:paraId="6A5A6B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70" w:type="pct"/>
            <w:vAlign w:val="center"/>
          </w:tcPr>
          <w:p w14:paraId="4D5A8A81">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w:t>
            </w:r>
          </w:p>
        </w:tc>
        <w:tc>
          <w:tcPr>
            <w:tcW w:w="3207" w:type="pct"/>
            <w:vAlign w:val="center"/>
          </w:tcPr>
          <w:p w14:paraId="7CD2427B">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废弃活性炭处置</w:t>
            </w:r>
          </w:p>
        </w:tc>
        <w:tc>
          <w:tcPr>
            <w:tcW w:w="566" w:type="pct"/>
            <w:vAlign w:val="center"/>
          </w:tcPr>
          <w:p w14:paraId="6194B597">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kern w:val="0"/>
                <w:sz w:val="28"/>
                <w:szCs w:val="28"/>
                <w:lang w:val="en-US" w:eastAsia="zh-CN"/>
              </w:rPr>
              <w:t>千克</w:t>
            </w:r>
          </w:p>
        </w:tc>
        <w:tc>
          <w:tcPr>
            <w:tcW w:w="755" w:type="pct"/>
            <w:vAlign w:val="center"/>
          </w:tcPr>
          <w:p w14:paraId="104E43BB">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1.6</w:t>
            </w:r>
          </w:p>
        </w:tc>
      </w:tr>
      <w:tr w14:paraId="5648BB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70" w:type="pct"/>
            <w:vAlign w:val="center"/>
          </w:tcPr>
          <w:p w14:paraId="58954AC2">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w:t>
            </w:r>
          </w:p>
        </w:tc>
        <w:tc>
          <w:tcPr>
            <w:tcW w:w="3207" w:type="pct"/>
            <w:vAlign w:val="center"/>
          </w:tcPr>
          <w:p w14:paraId="0E2319E7">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废弃空瓶处置</w:t>
            </w:r>
          </w:p>
        </w:tc>
        <w:tc>
          <w:tcPr>
            <w:tcW w:w="566" w:type="pct"/>
            <w:vAlign w:val="center"/>
          </w:tcPr>
          <w:p w14:paraId="0A8F52B4">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kern w:val="0"/>
                <w:sz w:val="28"/>
                <w:szCs w:val="28"/>
                <w:lang w:val="en-US" w:eastAsia="zh-CN"/>
              </w:rPr>
              <w:t>千克</w:t>
            </w:r>
          </w:p>
        </w:tc>
        <w:tc>
          <w:tcPr>
            <w:tcW w:w="755" w:type="pct"/>
            <w:vAlign w:val="center"/>
          </w:tcPr>
          <w:p w14:paraId="4910A61A">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2</w:t>
            </w:r>
          </w:p>
        </w:tc>
      </w:tr>
      <w:tr w14:paraId="362EFB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70" w:type="pct"/>
            <w:vAlign w:val="center"/>
          </w:tcPr>
          <w:p w14:paraId="7897C24B">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7</w:t>
            </w:r>
          </w:p>
        </w:tc>
        <w:tc>
          <w:tcPr>
            <w:tcW w:w="3207" w:type="pct"/>
            <w:vAlign w:val="center"/>
          </w:tcPr>
          <w:p w14:paraId="08786E19">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高毒或不明化学品处置</w:t>
            </w:r>
          </w:p>
        </w:tc>
        <w:tc>
          <w:tcPr>
            <w:tcW w:w="566" w:type="pct"/>
            <w:vAlign w:val="center"/>
          </w:tcPr>
          <w:p w14:paraId="7830BF45">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kern w:val="0"/>
                <w:sz w:val="28"/>
                <w:szCs w:val="28"/>
                <w:lang w:val="en-US" w:eastAsia="zh-CN"/>
              </w:rPr>
              <w:t>克</w:t>
            </w:r>
          </w:p>
        </w:tc>
        <w:tc>
          <w:tcPr>
            <w:tcW w:w="755" w:type="pct"/>
            <w:vAlign w:val="center"/>
          </w:tcPr>
          <w:p w14:paraId="554BB441">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1.8</w:t>
            </w:r>
          </w:p>
        </w:tc>
      </w:tr>
      <w:tr w14:paraId="0D01EC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70" w:type="pct"/>
            <w:vAlign w:val="center"/>
          </w:tcPr>
          <w:p w14:paraId="59077D2F">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8</w:t>
            </w:r>
          </w:p>
        </w:tc>
        <w:tc>
          <w:tcPr>
            <w:tcW w:w="3207" w:type="pct"/>
            <w:vAlign w:val="center"/>
          </w:tcPr>
          <w:p w14:paraId="2C659D0E">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一般化学品处置</w:t>
            </w:r>
          </w:p>
        </w:tc>
        <w:tc>
          <w:tcPr>
            <w:tcW w:w="566" w:type="pct"/>
            <w:vAlign w:val="center"/>
          </w:tcPr>
          <w:p w14:paraId="1499F7B7">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kern w:val="0"/>
                <w:sz w:val="28"/>
                <w:szCs w:val="28"/>
                <w:lang w:val="en-US" w:eastAsia="zh-CN"/>
              </w:rPr>
              <w:t>千克</w:t>
            </w:r>
          </w:p>
        </w:tc>
        <w:tc>
          <w:tcPr>
            <w:tcW w:w="755" w:type="pct"/>
            <w:vAlign w:val="center"/>
          </w:tcPr>
          <w:p w14:paraId="587B68AB">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10</w:t>
            </w:r>
          </w:p>
        </w:tc>
      </w:tr>
    </w:tbl>
    <w:p w14:paraId="065EF153">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服务效果要求：根据《中华人民共和国固体废物污染环境防治法》等有关法律法规，执行《危险废物转移管理办法》，因供应商违法违规行为自行承担响应法律后果。</w:t>
      </w:r>
    </w:p>
    <w:p w14:paraId="5FF4D2DE">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二、技术要求</w:t>
      </w:r>
    </w:p>
    <w:p w14:paraId="1296CEA6">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（一）转运要求：</w:t>
      </w:r>
    </w:p>
    <w:p w14:paraId="0A9B27D7">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1.执行危险废物转移联单制度，法律法规另有规定的除外。危险废物转移联单的格式和内容按照生态环境部制定的执行。</w:t>
      </w:r>
    </w:p>
    <w:p w14:paraId="07B25801">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2.通过国家危险废物信息管理系统(以下简称信息系统)填写、运行危险废物电子转移联单，并依照国家有关规定公开危险废物转移相关污染环境防治信息。</w:t>
      </w:r>
    </w:p>
    <w:p w14:paraId="5D060E57">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（二）承运人(承担危险废物运输作业任务的单位)要求：</w:t>
      </w:r>
    </w:p>
    <w:p w14:paraId="7F7E058B">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1.核实危险废物转移联单，没有转移联单的，应当拒绝运输。</w:t>
      </w:r>
    </w:p>
    <w:p w14:paraId="393F403E">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2.填写、运行危险废物转移联单，在危险废物转移联单中如实填 写承运人名称、运输工具及其营运证件号，以及运输起点和终点等运 输相关信息，并与危险货物运单一并随运输工具携带。</w:t>
      </w:r>
    </w:p>
    <w:p w14:paraId="63A72C9A">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3.按照危险废物污染环境防治和危险货物运输相关规定运输危险 废物，记录运输轨迹，防范危险废物丢失、包装破损、泄漏或者发生突发环境事件。</w:t>
      </w:r>
    </w:p>
    <w:p w14:paraId="65D77934">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4.将运输的危险废物运抵接受人地址，交付给危险废物转移联单 上指定的接受人，并将运输情况及时告知移出人。</w:t>
      </w:r>
    </w:p>
    <w:p w14:paraId="0114263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三、商务需求：（须完全响应）</w:t>
      </w:r>
    </w:p>
    <w:p w14:paraId="5840CEA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1.供应商资格条件</w:t>
      </w:r>
    </w:p>
    <w:p w14:paraId="56B21832">
      <w:pPr>
        <w:keepNext w:val="0"/>
        <w:keepLines w:val="0"/>
        <w:pageBreakBefore w:val="0"/>
        <w:widowControl w:val="0"/>
        <w:kinsoku/>
        <w:wordWrap/>
        <w:overflowPunct/>
        <w:topLinePunct w:val="0"/>
        <w:autoSpaceDE/>
        <w:autoSpaceDN/>
        <w:bidi w:val="0"/>
        <w:adjustRightInd/>
        <w:spacing w:line="600" w:lineRule="exact"/>
        <w:ind w:left="0" w:leftChars="0" w:right="0" w:firstLine="643"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一般资质条件</w:t>
      </w:r>
      <w:r>
        <w:rPr>
          <w:rFonts w:hint="eastAsia" w:ascii="方正仿宋_GBK" w:hAnsi="方正仿宋_GBK" w:eastAsia="方正仿宋_GBK" w:cs="方正仿宋_GBK"/>
          <w:b/>
          <w:bCs/>
          <w:color w:val="auto"/>
          <w:sz w:val="32"/>
          <w:szCs w:val="32"/>
          <w:lang w:eastAsia="zh-CN"/>
        </w:rPr>
        <w:t>：</w:t>
      </w: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b/>
          <w:bCs/>
          <w:color w:val="auto"/>
          <w:sz w:val="32"/>
          <w:szCs w:val="32"/>
          <w:lang w:val="en-US" w:eastAsia="zh-CN"/>
        </w:rPr>
        <w:t>如医疗器械销售须提供医疗器械销售资质</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；6.法律、行政法规规定的其他条件。</w:t>
      </w:r>
    </w:p>
    <w:p w14:paraId="3BC1D06C">
      <w:pPr>
        <w:keepNext w:val="0"/>
        <w:keepLines w:val="0"/>
        <w:pageBreakBefore w:val="0"/>
        <w:widowControl w:val="0"/>
        <w:kinsoku/>
        <w:wordWrap/>
        <w:overflowPunct/>
        <w:topLinePunct w:val="0"/>
        <w:autoSpaceDE/>
        <w:autoSpaceDN/>
        <w:bidi w:val="0"/>
        <w:adjustRightInd/>
        <w:spacing w:line="600" w:lineRule="exact"/>
        <w:ind w:left="0" w:leftChars="0" w:right="0" w:firstLine="643"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b/>
          <w:bCs/>
          <w:color w:val="auto"/>
          <w:sz w:val="32"/>
          <w:szCs w:val="32"/>
        </w:rPr>
        <w:t>特定资格条件</w:t>
      </w:r>
      <w:r>
        <w:rPr>
          <w:rFonts w:hint="eastAsia" w:ascii="方正仿宋_GBK" w:hAnsi="方正仿宋_GBK" w:eastAsia="方正仿宋_GBK" w:cs="方正仿宋_GBK"/>
          <w:b/>
          <w:bCs/>
          <w:color w:val="auto"/>
          <w:sz w:val="32"/>
          <w:szCs w:val="32"/>
          <w:lang w:eastAsia="zh-CN"/>
        </w:rPr>
        <w:t>：</w:t>
      </w:r>
      <w:r>
        <w:rPr>
          <w:rFonts w:hint="eastAsia" w:ascii="方正仿宋_GBK" w:hAnsi="方正仿宋_GBK" w:eastAsia="方正仿宋_GBK" w:cs="方正仿宋_GBK"/>
          <w:color w:val="auto"/>
          <w:sz w:val="32"/>
          <w:szCs w:val="32"/>
          <w:lang w:eastAsia="zh-CN"/>
        </w:rPr>
        <w:t>1</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lang w:eastAsia="zh-CN"/>
        </w:rPr>
        <w:t>市场监督管理局审核发放的营业执照，许可项目明确危险废物经营。2</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lang w:eastAsia="zh-CN"/>
        </w:rPr>
        <w:t>重庆市生态环境局审批发放的《危险废物经营许可证》,核准经营方式有：收集、贮存、处置(物化、焚烧及填埋),证件在有效期内。3</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lang w:eastAsia="zh-CN"/>
        </w:rPr>
        <w:t>国家现行或更新的法律法规要求的必须具备的资格要求。</w:t>
      </w:r>
      <w:r>
        <w:rPr>
          <w:rFonts w:hint="eastAsia" w:ascii="方正仿宋_GBK" w:hAnsi="方正仿宋_GBK" w:eastAsia="方正仿宋_GBK" w:cs="方正仿宋_GBK"/>
          <w:color w:val="auto"/>
          <w:sz w:val="32"/>
          <w:szCs w:val="32"/>
          <w:lang w:val="en-US" w:eastAsia="zh-CN"/>
        </w:rPr>
        <w:t>4.其他包括但不限于</w:t>
      </w:r>
      <w:r>
        <w:rPr>
          <w:rFonts w:hint="eastAsia" w:ascii="方正仿宋_GBK" w:hAnsi="方正仿宋_GBK" w:eastAsia="方正仿宋_GBK" w:cs="方正仿宋_GBK"/>
          <w:sz w:val="32"/>
          <w:szCs w:val="32"/>
          <w:lang w:val="en-US" w:eastAsia="zh-CN"/>
        </w:rPr>
        <w:t>国家现行或更新的法律法规要求必须具备的资格，供应商不能满足特定资格条件要求的不能参与投标，合同签订后发现有相关要求但供应商不具备相应条件的合同无效</w:t>
      </w:r>
      <w:r>
        <w:rPr>
          <w:rFonts w:hint="eastAsia" w:ascii="方正仿宋_GBK" w:hAnsi="方正仿宋_GBK" w:eastAsia="方正仿宋_GBK" w:cs="方正仿宋_GBK"/>
          <w:color w:val="auto"/>
          <w:sz w:val="32"/>
          <w:szCs w:val="32"/>
          <w:lang w:eastAsia="zh-CN"/>
        </w:rPr>
        <w:t>。</w:t>
      </w:r>
    </w:p>
    <w:p w14:paraId="1E07808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2.项目最高限价</w:t>
      </w:r>
    </w:p>
    <w:p w14:paraId="35EE27D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val="en-US" w:eastAsia="zh-CN"/>
        </w:rPr>
        <w:t>本项目最高限价见表，本次报价采用折扣率进行（成交价=供应商报折扣率*单个限价*数量）。报价要求：本次报价为人民币包干价，包含：转运费、人工费、 装卸费、废物处理费、配套设备及工具、服务期间安全保险费、危险废物管理培训费、资料装订及邮寄费、人工住宿差旅费、税费、称重费等完成本项目所需的一切费用。因成交供应商自身原因造成漏报、少报皆由其自行承担责任，采购人不再补偿。服务期间发生的安全责任事故由供应商自行承担。</w:t>
      </w:r>
    </w:p>
    <w:p w14:paraId="41862DCA">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3.</w:t>
      </w:r>
      <w:r>
        <w:rPr>
          <w:rFonts w:hint="eastAsia" w:ascii="方正仿宋_GBK" w:hAnsi="方正仿宋_GBK" w:eastAsia="方正仿宋_GBK" w:cs="方正仿宋_GBK"/>
          <w:b/>
          <w:bCs/>
          <w:color w:val="auto"/>
          <w:sz w:val="32"/>
          <w:szCs w:val="32"/>
        </w:rPr>
        <w:t>服务期</w:t>
      </w:r>
      <w:r>
        <w:rPr>
          <w:rFonts w:hint="eastAsia" w:ascii="方正仿宋_GBK" w:hAnsi="方正仿宋_GBK" w:eastAsia="方正仿宋_GBK" w:cs="方正仿宋_GBK"/>
          <w:b/>
          <w:bCs/>
          <w:color w:val="auto"/>
          <w:sz w:val="32"/>
          <w:szCs w:val="32"/>
          <w:lang w:val="en-US" w:eastAsia="zh-CN"/>
        </w:rPr>
        <w:t>及合同签订</w:t>
      </w:r>
    </w:p>
    <w:p w14:paraId="778B5D6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auto"/>
          <w:kern w:val="0"/>
          <w:sz w:val="32"/>
          <w:szCs w:val="32"/>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lang w:val="en-US" w:eastAsia="zh-CN" w:bidi="ar"/>
        </w:rPr>
        <w:t>供应商</w:t>
      </w:r>
      <w:r>
        <w:rPr>
          <w:rFonts w:hint="eastAsia" w:ascii="方正仿宋_GBK" w:hAnsi="方正仿宋_GBK" w:eastAsia="方正仿宋_GBK" w:cs="方正仿宋_GBK"/>
          <w:color w:val="000000"/>
          <w:kern w:val="0"/>
          <w:sz w:val="31"/>
          <w:szCs w:val="31"/>
          <w:lang w:val="en-US" w:eastAsia="zh-CN" w:bidi="ar"/>
        </w:rPr>
        <w:t>应</w:t>
      </w:r>
      <w:r>
        <w:rPr>
          <w:rFonts w:ascii="方正仿宋_GBK" w:hAnsi="方正仿宋_GBK" w:eastAsia="方正仿宋_GBK" w:cs="方正仿宋_GBK"/>
          <w:color w:val="000000"/>
          <w:kern w:val="0"/>
          <w:sz w:val="31"/>
          <w:szCs w:val="31"/>
          <w:lang w:val="en-US" w:eastAsia="zh-CN" w:bidi="ar"/>
        </w:rPr>
        <w:t>指定销售代表姓名</w:t>
      </w:r>
      <w:r>
        <w:rPr>
          <w:rFonts w:hint="eastAsia" w:ascii="方正仿宋_GBK" w:hAnsi="方正仿宋_GBK" w:eastAsia="方正仿宋_GBK" w:cs="方正仿宋_GBK"/>
          <w:color w:val="000000"/>
          <w:kern w:val="0"/>
          <w:sz w:val="31"/>
          <w:szCs w:val="31"/>
          <w:lang w:val="en-US" w:eastAsia="zh-CN" w:bidi="ar"/>
        </w:rPr>
        <w:t>及联系方式，不得实施商业贿赂等不良行为。</w:t>
      </w:r>
    </w:p>
    <w:p w14:paraId="72C79AA0">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本项目要求供应商</w:t>
      </w:r>
      <w:r>
        <w:rPr>
          <w:rFonts w:hint="eastAsia" w:ascii="方正仿宋_GBK" w:hAnsi="方正仿宋_GBK" w:eastAsia="方正仿宋_GBK" w:cs="方正仿宋_GBK"/>
          <w:color w:val="auto"/>
          <w:sz w:val="32"/>
          <w:szCs w:val="32"/>
          <w:lang w:val="en-US" w:eastAsia="zh-CN"/>
        </w:rPr>
        <w:t>在合同期内接到采购人通知后24小时内将相关物品运出医院</w:t>
      </w:r>
      <w:r>
        <w:rPr>
          <w:rFonts w:hint="eastAsia" w:ascii="方正仿宋_GBK" w:hAnsi="方正仿宋_GBK" w:eastAsia="方正仿宋_GBK" w:cs="方正仿宋_GBK"/>
          <w:color w:val="auto"/>
          <w:sz w:val="32"/>
          <w:szCs w:val="32"/>
        </w:rPr>
        <w:t>。</w:t>
      </w:r>
    </w:p>
    <w:p w14:paraId="74A9B81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4.</w:t>
      </w:r>
      <w:r>
        <w:rPr>
          <w:rFonts w:hint="eastAsia" w:ascii="方正仿宋_GBK" w:hAnsi="方正仿宋_GBK" w:eastAsia="方正仿宋_GBK" w:cs="方正仿宋_GBK"/>
          <w:b/>
          <w:bCs/>
          <w:color w:val="auto"/>
          <w:sz w:val="32"/>
          <w:szCs w:val="32"/>
        </w:rPr>
        <w:t>付款方式</w:t>
      </w:r>
    </w:p>
    <w:p w14:paraId="27E6A7F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每半年结算一次转运费用，根据双方验收数量据实结算。付款时供应商须提交全额发票、验收记录。</w:t>
      </w:r>
    </w:p>
    <w:p w14:paraId="034574F1">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sz w:val="32"/>
          <w:szCs w:val="32"/>
          <w:lang w:val="en-US" w:eastAsia="zh-CN"/>
        </w:rPr>
        <w:t>5.</w:t>
      </w:r>
      <w:r>
        <w:rPr>
          <w:rFonts w:hint="eastAsia" w:ascii="方正仿宋_GBK" w:hAnsi="方正仿宋_GBK" w:eastAsia="方正仿宋_GBK" w:cs="方正仿宋_GBK"/>
          <w:b/>
          <w:bCs/>
          <w:color w:val="auto"/>
          <w:kern w:val="0"/>
          <w:sz w:val="32"/>
          <w:szCs w:val="32"/>
          <w:lang w:val="en-US" w:eastAsia="zh-CN"/>
        </w:rPr>
        <w:t>验收方案</w:t>
      </w:r>
    </w:p>
    <w:p w14:paraId="5EBECF3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（1）按照询价文件和投标文件逐项验收；</w:t>
      </w:r>
    </w:p>
    <w:p w14:paraId="66172CE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（2）验收产生争议时由采购人择优选择第三方有资质的机构进行检测，验收费用由供应商承担。验收后使用中发现产品质量争议按照验收争议进行处理；</w:t>
      </w:r>
    </w:p>
    <w:p w14:paraId="593BF457">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6.配套服务</w:t>
      </w:r>
    </w:p>
    <w:p w14:paraId="49DA8AE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（1）转运期间不得遗落抛沙物品，妥善包装。</w:t>
      </w:r>
    </w:p>
    <w:p w14:paraId="6A24F0E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（2）供应商为采购人提供技术援助电话，在30分钟内响应解答 采购人在使用中遇到的问题，及时为采购人提出解决问题的建议。现 场响应：采购人遇到使用及技术问题，电话咨询不能解决的，成交供应商或制造商应在4小时内派专业技术人员到达现场进行处理。</w:t>
      </w:r>
    </w:p>
    <w:p w14:paraId="60EBD6D8">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（3）服务期届满后，成交供应商应同样提供免费电话咨询服务，解答服务相关咨询。</w:t>
      </w:r>
    </w:p>
    <w:p w14:paraId="3B65017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（4）医院用于危险废物包装的包装物作为危险废物的一部分不再退还，该包装物与危险废物一并称重不计量。盛装化学品的纸箱不计重 。</w:t>
      </w:r>
    </w:p>
    <w:p w14:paraId="295DE44E">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5）供应商危险废物运输，在危险废物转运出医院工作区域之前，上车及运输过程中因医院原因所导致的责任由医院承担；危险废物转运出医院的工作区域后，在运输、贮存及处置过程中发生违法行为所导致的责任由接收方承担。</w:t>
      </w:r>
    </w:p>
    <w:p w14:paraId="037365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7.踏勘现场</w:t>
      </w:r>
    </w:p>
    <w:p w14:paraId="683D81A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采购人不组织现场踏勘，供应商自行现场踏勘（联系人余小霜：023-41411899）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6AE81D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8.违约责任</w:t>
      </w:r>
    </w:p>
    <w:p w14:paraId="7314601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因供应商原因造成的服务行为终止或转运计划在区环保局备案不成功，投标商赔偿甲方经济损失5000元；供应商未在约定期限来院处置，延迟每日支付产品价款千分之三的违约金，超过5日未能履约，采购人有权解除合同；验收不合格采购人有权要求供应商整改，整改期限为2日，整改期限届满仍未完成的供应商每日支付产品价款千分之三的违约金，超过5日未能完成整改，采购人有权解除合同；使用中发现供应商提供的服务有安全隐患问题，供应商应立即整改，如对采购人造成的损失进行全额赔偿，同时采购人有权解除合同；因不能按期转运物品，整改期限届满以及其他原因导致采购人解除合同，以及供应商明确表示终止合同，供应商需承担合同总金额30%的违约金，并承担对采购人造成的损失。因供应商及其产品原因导致采购人损失的，除上述违约责任外，同时赔偿对医院造成的直接和间接损失全额损失。合同履行期间发生争议，协商无果由重庆市璧山区人民法院裁决。</w:t>
      </w:r>
    </w:p>
    <w:p w14:paraId="02BA72DE">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9.合同终止情形</w:t>
      </w:r>
    </w:p>
    <w:p w14:paraId="77C3F21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供应商违约导致采购人终止合同；供应商及其产品出现不良事件；合同周期内供应商出现2次及以上违约送货行为；供应商廉洁违纪行为；供应商主动放弃等</w:t>
      </w:r>
    </w:p>
    <w:p w14:paraId="1126453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10.中选标准</w:t>
      </w:r>
    </w:p>
    <w:p w14:paraId="5D99EE5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本项目采用最低评标价法评选。如超出投标报价、未在规定的时间内上交资料及资料不齐全的为无效报价。</w:t>
      </w:r>
    </w:p>
    <w:p w14:paraId="57ACF90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11.其他要求</w:t>
      </w:r>
    </w:p>
    <w:p w14:paraId="1CD6342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①首次询价无3家有效供应商；②供应商不能在规定时限内对响应材料的真实性和合理性进行说明；③供应商存在围标、串标等违法行为；④中选供应商存在虚假响应。（8）无效响应情况：①供应商不符合规定的基本资格条件或特定资格条件的；②供应商所提交的响应文件未按询价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供应商响应文件内容有与国家现行法律法规相违背的内容，或附有采购人无法接受的条件。（9）供应商有以下情形之一的，将纳入不良行为记录，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正本一份，副本三份。</w:t>
      </w:r>
      <w:r>
        <w:rPr>
          <w:rFonts w:hint="eastAsia" w:ascii="仿宋_GB2312" w:hAnsi="宋体" w:eastAsia="仿宋_GB2312" w:cs="宋体"/>
          <w:b/>
          <w:bCs/>
          <w:color w:val="auto"/>
          <w:sz w:val="32"/>
          <w:szCs w:val="32"/>
          <w:lang w:val="zh-CN"/>
        </w:rPr>
        <w:t>文件包括：</w:t>
      </w:r>
      <w:r>
        <w:rPr>
          <w:rFonts w:hint="eastAsia" w:ascii="方正仿宋_GBK" w:hAnsi="方正仿宋_GBK" w:eastAsia="方正仿宋_GBK" w:cs="方正仿宋_GBK"/>
          <w:color w:val="auto"/>
          <w:kern w:val="0"/>
          <w:sz w:val="32"/>
          <w:szCs w:val="32"/>
          <w:lang w:val="zh-CN" w:eastAsia="zh-CN"/>
        </w:rPr>
        <w:t>（</w:t>
      </w:r>
      <w:r>
        <w:rPr>
          <w:rFonts w:hint="eastAsia" w:ascii="方正仿宋_GBK" w:hAnsi="方正仿宋_GBK" w:eastAsia="方正仿宋_GBK" w:cs="方正仿宋_GBK"/>
          <w:color w:val="auto"/>
          <w:kern w:val="0"/>
          <w:sz w:val="32"/>
          <w:szCs w:val="32"/>
          <w:lang w:val="en-US" w:eastAsia="zh-CN"/>
        </w:rPr>
        <w:t>注供应商提交的响应文件未按询价文件要求签字、盖章、份数、顺序、内容，视为无效投标）</w:t>
      </w:r>
    </w:p>
    <w:p w14:paraId="75304A07">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zh-CN" w:eastAsia="zh-CN" w:bidi="ar-SA"/>
        </w:rPr>
        <w:t>1.</w:t>
      </w:r>
      <w:r>
        <w:rPr>
          <w:rFonts w:hint="eastAsia" w:ascii="仿宋_GB2312" w:eastAsia="仿宋_GB2312" w:cs="宋体"/>
          <w:kern w:val="2"/>
          <w:sz w:val="32"/>
          <w:szCs w:val="32"/>
          <w:lang w:val="en-US" w:eastAsia="zh-CN" w:bidi="ar-SA"/>
        </w:rPr>
        <w:t>目录（有页码，方便采购人查询对应资料所在位置）</w:t>
      </w:r>
    </w:p>
    <w:p w14:paraId="23CA0580">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zh-CN" w:eastAsia="zh-CN" w:bidi="ar-SA"/>
        </w:rPr>
      </w:pPr>
      <w:r>
        <w:rPr>
          <w:rFonts w:hint="eastAsia" w:ascii="仿宋_GB2312" w:eastAsia="仿宋_GB2312" w:cs="宋体"/>
          <w:kern w:val="2"/>
          <w:sz w:val="32"/>
          <w:szCs w:val="32"/>
          <w:lang w:val="en-US" w:eastAsia="zh-CN" w:bidi="ar-SA"/>
        </w:rPr>
        <w:t>2.</w:t>
      </w:r>
      <w:r>
        <w:rPr>
          <w:rFonts w:hint="eastAsia" w:ascii="仿宋_GB2312" w:hAnsi="宋体" w:eastAsia="仿宋_GB2312" w:cs="宋体"/>
          <w:kern w:val="2"/>
          <w:sz w:val="32"/>
          <w:szCs w:val="32"/>
          <w:lang w:val="en-US" w:eastAsia="zh-CN" w:bidi="ar-SA"/>
        </w:rPr>
        <w:t>资格条件</w:t>
      </w:r>
      <w:r>
        <w:rPr>
          <w:rFonts w:hint="eastAsia" w:ascii="仿宋_GB2312" w:eastAsia="仿宋_GB2312" w:cs="宋体"/>
          <w:kern w:val="2"/>
          <w:sz w:val="32"/>
          <w:szCs w:val="32"/>
          <w:lang w:val="en-US" w:eastAsia="zh-CN" w:bidi="ar-SA"/>
        </w:rPr>
        <w:t>（详见商务要求）</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5.报价表及分项明细表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8.本产品其他采购人的业绩资料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10.投标产品相关资料（如产品说明书、检验检测报告等）</w:t>
      </w:r>
    </w:p>
    <w:p w14:paraId="48719722">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11.质保期内售后服务承诺（须及时维护保养确保产品安全运行）</w:t>
      </w:r>
    </w:p>
    <w:p w14:paraId="2DEF887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12.质保期届满后易损配件报价</w:t>
      </w:r>
    </w:p>
    <w:p w14:paraId="3D41F62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3</w:t>
      </w:r>
      <w:r>
        <w:rPr>
          <w:rFonts w:hint="eastAsia" w:ascii="仿宋_GB2312" w:hAnsi="宋体" w:eastAsia="仿宋_GB2312" w:cs="宋体"/>
          <w:kern w:val="2"/>
          <w:sz w:val="32"/>
          <w:szCs w:val="32"/>
          <w:lang w:val="en-US" w:eastAsia="zh-CN" w:bidi="ar-SA"/>
        </w:rPr>
        <w:t>.投标廉政承诺书</w:t>
      </w:r>
    </w:p>
    <w:p w14:paraId="221A51C5">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4</w:t>
      </w:r>
      <w:r>
        <w:rPr>
          <w:rFonts w:hint="eastAsia" w:ascii="仿宋_GB2312" w:hAnsi="宋体" w:eastAsia="仿宋_GB2312" w:cs="宋体"/>
          <w:kern w:val="2"/>
          <w:sz w:val="32"/>
          <w:szCs w:val="32"/>
          <w:lang w:val="en-US" w:eastAsia="zh-CN" w:bidi="ar-SA"/>
        </w:rPr>
        <w:t>.</w:t>
      </w:r>
      <w:r>
        <w:rPr>
          <w:rFonts w:hint="eastAsia" w:ascii="方正仿宋_GBK" w:hAnsi="方正仿宋_GBK" w:eastAsia="方正仿宋_GBK" w:cs="方正仿宋_GBK"/>
          <w:color w:val="auto"/>
          <w:sz w:val="32"/>
          <w:szCs w:val="32"/>
          <w:lang w:val="en-US" w:eastAsia="zh-CN"/>
        </w:rPr>
        <w:t>投标档案袋密封要求</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274D0E52">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附：各种模板资料</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b/>
          <w:bCs/>
          <w:color w:val="auto"/>
          <w:sz w:val="32"/>
          <w:szCs w:val="32"/>
          <w:lang w:val="en-US" w:eastAsia="zh-CN"/>
        </w:rPr>
        <w:t>如医疗器械销售须提供医疗器械销售资质</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E07AD1C">
      <w:pPr>
        <w:jc w:val="left"/>
        <w:rPr>
          <w:rFonts w:ascii="微软雅黑" w:hAnsi="微软雅黑" w:eastAsia="微软雅黑" w:cs="方正小标宋_GBK"/>
          <w:b/>
          <w:bCs/>
          <w:sz w:val="32"/>
          <w:szCs w:val="32"/>
        </w:rPr>
      </w:pPr>
      <w:r>
        <w:rPr>
          <w:rFonts w:hint="eastAsia" w:ascii="微软雅黑" w:hAnsi="微软雅黑" w:eastAsia="微软雅黑" w:cs="方正小标宋_GBK"/>
          <w:b/>
          <w:bCs/>
          <w:sz w:val="32"/>
          <w:szCs w:val="32"/>
        </w:rPr>
        <w:t>基本资格条件承诺函</w:t>
      </w:r>
    </w:p>
    <w:p w14:paraId="213119B7">
      <w:pPr>
        <w:jc w:val="center"/>
        <w:rPr>
          <w:rFonts w:ascii="方正小标宋_GBK" w:hAnsi="方正小标宋_GBK" w:eastAsia="方正小标宋_GBK" w:cs="方正小标宋_GBK"/>
          <w:sz w:val="40"/>
          <w:szCs w:val="40"/>
        </w:rPr>
      </w:pPr>
    </w:p>
    <w:p w14:paraId="601E886E">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致重庆市璧山区人民医院：</w:t>
      </w:r>
    </w:p>
    <w:p w14:paraId="6F047435">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（投标人名称）郑重承诺：</w:t>
      </w:r>
    </w:p>
    <w:p w14:paraId="6FCA8607">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rPr>
        <w:fldChar w:fldCharType="begin"/>
      </w:r>
      <w:r>
        <w:rPr>
          <w:rFonts w:ascii="微软雅黑" w:hAnsi="微软雅黑" w:eastAsia="微软雅黑"/>
          <w:sz w:val="30"/>
          <w:szCs w:val="30"/>
        </w:rPr>
        <w:instrText xml:space="preserve"> HYPERLINK "http://www.ccgp.gov.cn)" </w:instrText>
      </w:r>
      <w:r>
        <w:rPr>
          <w:rFonts w:ascii="微软雅黑" w:hAnsi="微软雅黑" w:eastAsia="微软雅黑"/>
          <w:sz w:val="30"/>
          <w:szCs w:val="30"/>
        </w:rPr>
        <w:fldChar w:fldCharType="separate"/>
      </w:r>
      <w:r>
        <w:rPr>
          <w:rFonts w:hint="eastAsia" w:ascii="微软雅黑" w:hAnsi="微软雅黑" w:eastAsia="微软雅黑" w:cs="微软雅黑"/>
          <w:sz w:val="30"/>
          <w:szCs w:val="30"/>
        </w:rPr>
        <w:t>www.ccgp.gov.cn）“政府采购严重违法失信行为记录名单”中。</w:t>
      </w:r>
      <w:r>
        <w:rPr>
          <w:rFonts w:hint="eastAsia" w:ascii="微软雅黑" w:hAnsi="微软雅黑" w:eastAsia="微软雅黑" w:cs="微软雅黑"/>
          <w:sz w:val="30"/>
          <w:szCs w:val="30"/>
        </w:rPr>
        <w:fldChar w:fldCharType="end"/>
      </w:r>
    </w:p>
    <w:p w14:paraId="55C020A6">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我方对以上承诺负全部法律责任。</w:t>
      </w:r>
    </w:p>
    <w:p w14:paraId="3EBFF1D2">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特此承诺。</w:t>
      </w:r>
    </w:p>
    <w:p w14:paraId="751BB740">
      <w:pPr>
        <w:ind w:firstLine="600" w:firstLineChars="200"/>
        <w:rPr>
          <w:rFonts w:ascii="微软雅黑" w:hAnsi="微软雅黑" w:eastAsia="微软雅黑" w:cs="微软雅黑"/>
          <w:sz w:val="30"/>
          <w:szCs w:val="30"/>
        </w:rPr>
      </w:pPr>
    </w:p>
    <w:p w14:paraId="0AD837F6">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（供应商公章）</w:t>
      </w:r>
    </w:p>
    <w:p w14:paraId="69842051">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年    月    日</w:t>
      </w:r>
    </w:p>
    <w:p w14:paraId="146F797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00703544">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25913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1744B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1EA5FAE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050C3B1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1050B5F">
      <w:pPr>
        <w:spacing w:line="594" w:lineRule="exact"/>
        <w:ind w:firstLine="600" w:firstLineChars="200"/>
        <w:rPr>
          <w:rFonts w:hint="eastAsia" w:ascii="微软雅黑" w:hAnsi="微软雅黑" w:eastAsia="微软雅黑"/>
          <w:sz w:val="30"/>
          <w:szCs w:val="30"/>
        </w:rPr>
      </w:pPr>
    </w:p>
    <w:p w14:paraId="01380D8A">
      <w:pPr>
        <w:spacing w:line="594" w:lineRule="exact"/>
        <w:ind w:firstLine="600" w:firstLineChars="200"/>
        <w:rPr>
          <w:rFonts w:hint="eastAsia" w:ascii="微软雅黑" w:hAnsi="微软雅黑" w:eastAsia="微软雅黑"/>
          <w:sz w:val="30"/>
          <w:szCs w:val="30"/>
        </w:rPr>
      </w:pPr>
    </w:p>
    <w:p w14:paraId="32744D71">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57EA1D79">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39739773">
      <w:pPr>
        <w:spacing w:line="594" w:lineRule="exact"/>
        <w:ind w:firstLine="640" w:firstLineChars="200"/>
        <w:rPr>
          <w:rFonts w:hint="eastAsia" w:ascii="方正仿宋_GBK" w:eastAsia="方正仿宋_GBK"/>
          <w:sz w:val="32"/>
          <w:szCs w:val="32"/>
        </w:rPr>
      </w:pPr>
    </w:p>
    <w:p w14:paraId="3B7E87CA">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28AA04A5">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73677399"/>
      <w:bookmarkStart w:id="1" w:name="_Toc175017344"/>
      <w:bookmarkStart w:id="2" w:name="_Toc128229304"/>
      <w:bookmarkStart w:id="3" w:name="_Toc237057793"/>
      <w:bookmarkStart w:id="4" w:name="_Toc156196472"/>
      <w:bookmarkStart w:id="5" w:name="_Toc128014297"/>
      <w:bookmarkStart w:id="6" w:name="_Toc128229747"/>
    </w:p>
    <w:p w14:paraId="6EB84F7D">
      <w:pPr>
        <w:pStyle w:val="3"/>
        <w:numPr>
          <w:ilvl w:val="0"/>
          <w:numId w:val="0"/>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rPr>
      </w:pPr>
      <w:r>
        <w:rPr>
          <w:rFonts w:hint="eastAsia"/>
          <w:b/>
          <w:bCs/>
          <w:color w:val="auto"/>
          <w:sz w:val="32"/>
          <w:szCs w:val="32"/>
        </w:rPr>
        <w:t>投标人法定代表人授权委托书（格式）</w:t>
      </w:r>
    </w:p>
    <w:p w14:paraId="7A48D29C">
      <w:pPr>
        <w:pStyle w:val="7"/>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w:t>
      </w:r>
      <w:r>
        <w:rPr>
          <w:rFonts w:hint="eastAsia" w:ascii="仿宋_GB2312" w:hAnsi="宋体" w:eastAsia="仿宋_GB2312"/>
          <w:b/>
          <w:bCs/>
          <w:color w:val="auto"/>
          <w:sz w:val="28"/>
          <w:szCs w:val="28"/>
          <w:u w:val="single"/>
          <w:lang w:val="en-US" w:eastAsia="zh-CN"/>
        </w:rPr>
        <w:t>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rPr>
      </w:pPr>
    </w:p>
    <w:p w14:paraId="7D227DB6">
      <w:pPr>
        <w:rPr>
          <w:rFonts w:hint="eastAsia" w:ascii="仿宋_GB2312" w:hAnsi="Arial" w:eastAsia="仿宋_GB2312" w:cstheme="minorBidi"/>
          <w:b/>
          <w:color w:val="auto"/>
          <w:kern w:val="2"/>
          <w:sz w:val="28"/>
          <w:szCs w:val="28"/>
          <w:lang w:val="en-US" w:eastAsia="zh-CN" w:bidi="ar-SA"/>
        </w:rPr>
      </w:pPr>
    </w:p>
    <w:p w14:paraId="13835B1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报价表及明细表</w:t>
      </w:r>
    </w:p>
    <w:p w14:paraId="191ED7A7">
      <w:pPr>
        <w:pStyle w:val="9"/>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9"/>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9"/>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1．愿意按照询价采购文件中的一切要求，提供本项目所有服务，报价折扣率为</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color w:val="auto"/>
          <w:kern w:val="0"/>
          <w:sz w:val="32"/>
          <w:szCs w:val="32"/>
          <w:lang w:val="en-US" w:eastAsia="zh-CN"/>
        </w:rPr>
        <w:t>（成交价=供应商报折扣率*限价*数量）</w:t>
      </w:r>
      <w:r>
        <w:rPr>
          <w:rFonts w:hint="eastAsia" w:ascii="方正仿宋_GBK" w:hAnsi="方正仿宋_GBK" w:eastAsia="方正仿宋_GBK" w:cs="方正仿宋_GBK"/>
          <w:sz w:val="32"/>
          <w:szCs w:val="32"/>
          <w:lang w:val="en-US" w:eastAsia="zh-CN"/>
        </w:rPr>
        <w:t>。</w:t>
      </w:r>
    </w:p>
    <w:p w14:paraId="3785074E">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9"/>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3"/>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14:paraId="29DA5BF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14:paraId="06FC60E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14:paraId="0D80379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1276" w:type="dxa"/>
            <w:noWrap w:val="0"/>
            <w:vAlign w:val="center"/>
          </w:tcPr>
          <w:p w14:paraId="2F4AF800">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6BC315E6">
            <w:pPr>
              <w:spacing w:line="300" w:lineRule="exact"/>
              <w:rPr>
                <w:rFonts w:ascii="微软雅黑" w:hAnsi="微软雅黑" w:eastAsia="微软雅黑" w:cs="微软雅黑"/>
                <w:sz w:val="24"/>
                <w:szCs w:val="24"/>
              </w:rPr>
            </w:pPr>
          </w:p>
        </w:tc>
        <w:tc>
          <w:tcPr>
            <w:tcW w:w="1559" w:type="dxa"/>
            <w:noWrap w:val="0"/>
            <w:vAlign w:val="top"/>
          </w:tcPr>
          <w:p w14:paraId="764B2900">
            <w:pPr>
              <w:spacing w:line="300" w:lineRule="exact"/>
              <w:rPr>
                <w:rFonts w:ascii="微软雅黑" w:hAnsi="微软雅黑" w:eastAsia="微软雅黑" w:cs="微软雅黑"/>
                <w:sz w:val="24"/>
                <w:szCs w:val="24"/>
              </w:rPr>
            </w:pPr>
          </w:p>
        </w:tc>
        <w:tc>
          <w:tcPr>
            <w:tcW w:w="1701" w:type="dxa"/>
            <w:noWrap w:val="0"/>
            <w:vAlign w:val="top"/>
          </w:tcPr>
          <w:p w14:paraId="28F45962">
            <w:pPr>
              <w:spacing w:line="300" w:lineRule="exact"/>
              <w:rPr>
                <w:rFonts w:ascii="微软雅黑" w:hAnsi="微软雅黑" w:eastAsia="微软雅黑" w:cs="微软雅黑"/>
                <w:sz w:val="24"/>
                <w:szCs w:val="24"/>
              </w:rPr>
            </w:pPr>
          </w:p>
        </w:tc>
        <w:tc>
          <w:tcPr>
            <w:tcW w:w="1134" w:type="dxa"/>
            <w:noWrap w:val="0"/>
            <w:vAlign w:val="center"/>
          </w:tcPr>
          <w:p w14:paraId="1EF8BF9F">
            <w:pPr>
              <w:spacing w:line="300" w:lineRule="exact"/>
              <w:rPr>
                <w:rFonts w:ascii="微软雅黑" w:hAnsi="微软雅黑" w:eastAsia="微软雅黑" w:cs="微软雅黑"/>
                <w:sz w:val="24"/>
                <w:szCs w:val="24"/>
              </w:rPr>
            </w:pPr>
          </w:p>
        </w:tc>
        <w:tc>
          <w:tcPr>
            <w:tcW w:w="1276" w:type="dxa"/>
            <w:noWrap w:val="0"/>
            <w:vAlign w:val="top"/>
          </w:tcPr>
          <w:p w14:paraId="3F2A513E">
            <w:pPr>
              <w:spacing w:line="300" w:lineRule="exact"/>
              <w:rPr>
                <w:rFonts w:ascii="微软雅黑" w:hAnsi="微软雅黑" w:eastAsia="微软雅黑" w:cs="微软雅黑"/>
                <w:sz w:val="24"/>
                <w:szCs w:val="24"/>
              </w:rPr>
            </w:pPr>
          </w:p>
        </w:tc>
        <w:tc>
          <w:tcPr>
            <w:tcW w:w="1275" w:type="dxa"/>
            <w:noWrap w:val="0"/>
            <w:vAlign w:val="top"/>
          </w:tcPr>
          <w:p w14:paraId="5F705A3A">
            <w:pPr>
              <w:spacing w:line="300" w:lineRule="exact"/>
              <w:rPr>
                <w:rFonts w:ascii="微软雅黑" w:hAnsi="微软雅黑" w:eastAsia="微软雅黑" w:cs="微软雅黑"/>
                <w:sz w:val="24"/>
                <w:szCs w:val="24"/>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7E61EDAE">
            <w:pPr>
              <w:spacing w:line="300" w:lineRule="exact"/>
              <w:rPr>
                <w:rFonts w:ascii="微软雅黑" w:hAnsi="微软雅黑" w:eastAsia="微软雅黑" w:cs="微软雅黑"/>
                <w:sz w:val="24"/>
                <w:szCs w:val="24"/>
              </w:rPr>
            </w:pPr>
          </w:p>
        </w:tc>
        <w:tc>
          <w:tcPr>
            <w:tcW w:w="1559" w:type="dxa"/>
            <w:noWrap w:val="0"/>
            <w:vAlign w:val="top"/>
          </w:tcPr>
          <w:p w14:paraId="49AAE716">
            <w:pPr>
              <w:spacing w:line="300" w:lineRule="exact"/>
              <w:rPr>
                <w:rFonts w:ascii="微软雅黑" w:hAnsi="微软雅黑" w:eastAsia="微软雅黑" w:cs="微软雅黑"/>
                <w:sz w:val="24"/>
                <w:szCs w:val="24"/>
              </w:rPr>
            </w:pPr>
          </w:p>
        </w:tc>
        <w:tc>
          <w:tcPr>
            <w:tcW w:w="1701" w:type="dxa"/>
            <w:noWrap w:val="0"/>
            <w:vAlign w:val="top"/>
          </w:tcPr>
          <w:p w14:paraId="5159DEE2">
            <w:pPr>
              <w:spacing w:line="300" w:lineRule="exact"/>
              <w:rPr>
                <w:rFonts w:ascii="微软雅黑" w:hAnsi="微软雅黑" w:eastAsia="微软雅黑" w:cs="微软雅黑"/>
                <w:sz w:val="24"/>
                <w:szCs w:val="24"/>
              </w:rPr>
            </w:pPr>
          </w:p>
        </w:tc>
        <w:tc>
          <w:tcPr>
            <w:tcW w:w="1134" w:type="dxa"/>
            <w:noWrap w:val="0"/>
            <w:vAlign w:val="center"/>
          </w:tcPr>
          <w:p w14:paraId="0C02AD95">
            <w:pPr>
              <w:spacing w:line="300" w:lineRule="exact"/>
              <w:rPr>
                <w:rFonts w:ascii="微软雅黑" w:hAnsi="微软雅黑" w:eastAsia="微软雅黑" w:cs="微软雅黑"/>
                <w:sz w:val="24"/>
                <w:szCs w:val="24"/>
              </w:rPr>
            </w:pPr>
          </w:p>
        </w:tc>
        <w:tc>
          <w:tcPr>
            <w:tcW w:w="1276" w:type="dxa"/>
            <w:noWrap w:val="0"/>
            <w:vAlign w:val="top"/>
          </w:tcPr>
          <w:p w14:paraId="37B6C834">
            <w:pPr>
              <w:spacing w:line="300" w:lineRule="exact"/>
              <w:rPr>
                <w:rFonts w:ascii="微软雅黑" w:hAnsi="微软雅黑" w:eastAsia="微软雅黑" w:cs="微软雅黑"/>
                <w:sz w:val="24"/>
                <w:szCs w:val="24"/>
              </w:rPr>
            </w:pPr>
          </w:p>
        </w:tc>
        <w:tc>
          <w:tcPr>
            <w:tcW w:w="1275" w:type="dxa"/>
            <w:noWrap w:val="0"/>
            <w:vAlign w:val="top"/>
          </w:tcPr>
          <w:p w14:paraId="498FFDA5">
            <w:pPr>
              <w:spacing w:line="300" w:lineRule="exact"/>
              <w:rPr>
                <w:rFonts w:ascii="微软雅黑" w:hAnsi="微软雅黑" w:eastAsia="微软雅黑" w:cs="微软雅黑"/>
                <w:sz w:val="24"/>
                <w:szCs w:val="24"/>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5405905E">
            <w:pPr>
              <w:spacing w:line="300" w:lineRule="exact"/>
              <w:rPr>
                <w:rFonts w:ascii="微软雅黑" w:hAnsi="微软雅黑" w:eastAsia="微软雅黑" w:cs="微软雅黑"/>
                <w:sz w:val="24"/>
                <w:szCs w:val="24"/>
              </w:rPr>
            </w:pPr>
          </w:p>
        </w:tc>
        <w:tc>
          <w:tcPr>
            <w:tcW w:w="1559" w:type="dxa"/>
            <w:noWrap w:val="0"/>
            <w:vAlign w:val="top"/>
          </w:tcPr>
          <w:p w14:paraId="1E8F4A1D">
            <w:pPr>
              <w:spacing w:line="300" w:lineRule="exact"/>
              <w:rPr>
                <w:rFonts w:ascii="微软雅黑" w:hAnsi="微软雅黑" w:eastAsia="微软雅黑" w:cs="微软雅黑"/>
                <w:sz w:val="24"/>
                <w:szCs w:val="24"/>
              </w:rPr>
            </w:pPr>
          </w:p>
        </w:tc>
        <w:tc>
          <w:tcPr>
            <w:tcW w:w="1701" w:type="dxa"/>
            <w:noWrap w:val="0"/>
            <w:vAlign w:val="top"/>
          </w:tcPr>
          <w:p w14:paraId="71FC69D9">
            <w:pPr>
              <w:spacing w:line="300" w:lineRule="exact"/>
              <w:rPr>
                <w:rFonts w:ascii="微软雅黑" w:hAnsi="微软雅黑" w:eastAsia="微软雅黑" w:cs="微软雅黑"/>
                <w:sz w:val="24"/>
                <w:szCs w:val="24"/>
              </w:rPr>
            </w:pPr>
          </w:p>
        </w:tc>
        <w:tc>
          <w:tcPr>
            <w:tcW w:w="1134" w:type="dxa"/>
            <w:noWrap w:val="0"/>
            <w:vAlign w:val="center"/>
          </w:tcPr>
          <w:p w14:paraId="2F923AAC">
            <w:pPr>
              <w:spacing w:line="300" w:lineRule="exact"/>
              <w:rPr>
                <w:rFonts w:ascii="微软雅黑" w:hAnsi="微软雅黑" w:eastAsia="微软雅黑" w:cs="微软雅黑"/>
                <w:sz w:val="24"/>
                <w:szCs w:val="24"/>
              </w:rPr>
            </w:pPr>
          </w:p>
        </w:tc>
        <w:tc>
          <w:tcPr>
            <w:tcW w:w="1276" w:type="dxa"/>
            <w:noWrap w:val="0"/>
            <w:vAlign w:val="top"/>
          </w:tcPr>
          <w:p w14:paraId="15AC0646">
            <w:pPr>
              <w:spacing w:line="300" w:lineRule="exact"/>
              <w:rPr>
                <w:rFonts w:ascii="微软雅黑" w:hAnsi="微软雅黑" w:eastAsia="微软雅黑" w:cs="微软雅黑"/>
                <w:sz w:val="24"/>
                <w:szCs w:val="24"/>
              </w:rPr>
            </w:pPr>
          </w:p>
        </w:tc>
        <w:tc>
          <w:tcPr>
            <w:tcW w:w="1275" w:type="dxa"/>
            <w:noWrap w:val="0"/>
            <w:vAlign w:val="top"/>
          </w:tcPr>
          <w:p w14:paraId="33A3B4B4">
            <w:pPr>
              <w:spacing w:line="300" w:lineRule="exact"/>
              <w:rPr>
                <w:rFonts w:ascii="微软雅黑" w:hAnsi="微软雅黑" w:eastAsia="微软雅黑" w:cs="微软雅黑"/>
                <w:sz w:val="24"/>
                <w:szCs w:val="24"/>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072D291C">
            <w:pPr>
              <w:spacing w:line="300" w:lineRule="exact"/>
              <w:rPr>
                <w:rFonts w:ascii="微软雅黑" w:hAnsi="微软雅黑" w:eastAsia="微软雅黑" w:cs="微软雅黑"/>
                <w:sz w:val="24"/>
                <w:szCs w:val="24"/>
              </w:rPr>
            </w:pPr>
          </w:p>
        </w:tc>
        <w:tc>
          <w:tcPr>
            <w:tcW w:w="1559" w:type="dxa"/>
            <w:noWrap w:val="0"/>
            <w:vAlign w:val="top"/>
          </w:tcPr>
          <w:p w14:paraId="490BC7C9">
            <w:pPr>
              <w:spacing w:line="300" w:lineRule="exact"/>
              <w:rPr>
                <w:rFonts w:ascii="微软雅黑" w:hAnsi="微软雅黑" w:eastAsia="微软雅黑" w:cs="微软雅黑"/>
                <w:sz w:val="24"/>
                <w:szCs w:val="24"/>
              </w:rPr>
            </w:pPr>
          </w:p>
        </w:tc>
        <w:tc>
          <w:tcPr>
            <w:tcW w:w="1701" w:type="dxa"/>
            <w:noWrap w:val="0"/>
            <w:vAlign w:val="top"/>
          </w:tcPr>
          <w:p w14:paraId="36079B4B">
            <w:pPr>
              <w:spacing w:line="300" w:lineRule="exact"/>
              <w:rPr>
                <w:rFonts w:ascii="微软雅黑" w:hAnsi="微软雅黑" w:eastAsia="微软雅黑" w:cs="微软雅黑"/>
                <w:sz w:val="24"/>
                <w:szCs w:val="24"/>
              </w:rPr>
            </w:pPr>
          </w:p>
        </w:tc>
        <w:tc>
          <w:tcPr>
            <w:tcW w:w="1134" w:type="dxa"/>
            <w:noWrap w:val="0"/>
            <w:vAlign w:val="center"/>
          </w:tcPr>
          <w:p w14:paraId="30EAE67B">
            <w:pPr>
              <w:spacing w:line="300" w:lineRule="exact"/>
              <w:rPr>
                <w:rFonts w:ascii="微软雅黑" w:hAnsi="微软雅黑" w:eastAsia="微软雅黑" w:cs="微软雅黑"/>
                <w:sz w:val="24"/>
                <w:szCs w:val="24"/>
              </w:rPr>
            </w:pPr>
          </w:p>
        </w:tc>
        <w:tc>
          <w:tcPr>
            <w:tcW w:w="1276" w:type="dxa"/>
            <w:noWrap w:val="0"/>
            <w:vAlign w:val="top"/>
          </w:tcPr>
          <w:p w14:paraId="07FF33B2">
            <w:pPr>
              <w:spacing w:line="300" w:lineRule="exact"/>
              <w:rPr>
                <w:rFonts w:ascii="微软雅黑" w:hAnsi="微软雅黑" w:eastAsia="微软雅黑" w:cs="微软雅黑"/>
                <w:sz w:val="24"/>
                <w:szCs w:val="24"/>
              </w:rPr>
            </w:pPr>
          </w:p>
        </w:tc>
        <w:tc>
          <w:tcPr>
            <w:tcW w:w="1275" w:type="dxa"/>
            <w:noWrap w:val="0"/>
            <w:vAlign w:val="top"/>
          </w:tcPr>
          <w:p w14:paraId="46AF0D90">
            <w:pPr>
              <w:spacing w:line="300" w:lineRule="exact"/>
              <w:rPr>
                <w:rFonts w:ascii="微软雅黑" w:hAnsi="微软雅黑" w:eastAsia="微软雅黑" w:cs="微软雅黑"/>
                <w:sz w:val="24"/>
                <w:szCs w:val="24"/>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0F6D1D0A">
            <w:pPr>
              <w:spacing w:line="300" w:lineRule="exact"/>
              <w:rPr>
                <w:rFonts w:ascii="微软雅黑" w:hAnsi="微软雅黑" w:eastAsia="微软雅黑" w:cs="微软雅黑"/>
                <w:sz w:val="24"/>
                <w:szCs w:val="24"/>
              </w:rPr>
            </w:pPr>
          </w:p>
        </w:tc>
        <w:tc>
          <w:tcPr>
            <w:tcW w:w="1559" w:type="dxa"/>
            <w:noWrap w:val="0"/>
            <w:vAlign w:val="top"/>
          </w:tcPr>
          <w:p w14:paraId="31786AD8">
            <w:pPr>
              <w:spacing w:line="300" w:lineRule="exact"/>
              <w:rPr>
                <w:rFonts w:ascii="微软雅黑" w:hAnsi="微软雅黑" w:eastAsia="微软雅黑" w:cs="微软雅黑"/>
                <w:sz w:val="24"/>
                <w:szCs w:val="24"/>
              </w:rPr>
            </w:pPr>
          </w:p>
        </w:tc>
        <w:tc>
          <w:tcPr>
            <w:tcW w:w="1701" w:type="dxa"/>
            <w:noWrap w:val="0"/>
            <w:vAlign w:val="top"/>
          </w:tcPr>
          <w:p w14:paraId="0797A589">
            <w:pPr>
              <w:spacing w:line="300" w:lineRule="exact"/>
              <w:rPr>
                <w:rFonts w:ascii="微软雅黑" w:hAnsi="微软雅黑" w:eastAsia="微软雅黑" w:cs="微软雅黑"/>
                <w:sz w:val="24"/>
                <w:szCs w:val="24"/>
              </w:rPr>
            </w:pPr>
          </w:p>
        </w:tc>
        <w:tc>
          <w:tcPr>
            <w:tcW w:w="1134" w:type="dxa"/>
            <w:noWrap w:val="0"/>
            <w:vAlign w:val="center"/>
          </w:tcPr>
          <w:p w14:paraId="5FF79B57">
            <w:pPr>
              <w:spacing w:line="300" w:lineRule="exact"/>
              <w:rPr>
                <w:rFonts w:ascii="微软雅黑" w:hAnsi="微软雅黑" w:eastAsia="微软雅黑" w:cs="微软雅黑"/>
                <w:sz w:val="24"/>
                <w:szCs w:val="24"/>
              </w:rPr>
            </w:pPr>
          </w:p>
        </w:tc>
        <w:tc>
          <w:tcPr>
            <w:tcW w:w="1276" w:type="dxa"/>
            <w:noWrap w:val="0"/>
            <w:vAlign w:val="top"/>
          </w:tcPr>
          <w:p w14:paraId="2931B899">
            <w:pPr>
              <w:spacing w:line="300" w:lineRule="exact"/>
              <w:rPr>
                <w:rFonts w:ascii="微软雅黑" w:hAnsi="微软雅黑" w:eastAsia="微软雅黑" w:cs="微软雅黑"/>
                <w:sz w:val="24"/>
                <w:szCs w:val="24"/>
              </w:rPr>
            </w:pPr>
          </w:p>
        </w:tc>
        <w:tc>
          <w:tcPr>
            <w:tcW w:w="1275" w:type="dxa"/>
            <w:noWrap w:val="0"/>
            <w:vAlign w:val="top"/>
          </w:tcPr>
          <w:p w14:paraId="3E5FCA7E">
            <w:pPr>
              <w:spacing w:line="300" w:lineRule="exact"/>
              <w:rPr>
                <w:rFonts w:ascii="微软雅黑" w:hAnsi="微软雅黑" w:eastAsia="微软雅黑" w:cs="微软雅黑"/>
                <w:sz w:val="24"/>
                <w:szCs w:val="24"/>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0576858F">
            <w:pPr>
              <w:spacing w:line="300" w:lineRule="exact"/>
              <w:rPr>
                <w:rFonts w:ascii="微软雅黑" w:hAnsi="微软雅黑" w:eastAsia="微软雅黑" w:cs="微软雅黑"/>
                <w:sz w:val="24"/>
                <w:szCs w:val="24"/>
              </w:rPr>
            </w:pPr>
          </w:p>
        </w:tc>
        <w:tc>
          <w:tcPr>
            <w:tcW w:w="1559" w:type="dxa"/>
            <w:noWrap w:val="0"/>
            <w:vAlign w:val="top"/>
          </w:tcPr>
          <w:p w14:paraId="4FE065E3">
            <w:pPr>
              <w:spacing w:line="300" w:lineRule="exact"/>
              <w:rPr>
                <w:rFonts w:ascii="微软雅黑" w:hAnsi="微软雅黑" w:eastAsia="微软雅黑" w:cs="微软雅黑"/>
                <w:sz w:val="24"/>
                <w:szCs w:val="24"/>
              </w:rPr>
            </w:pPr>
          </w:p>
        </w:tc>
        <w:tc>
          <w:tcPr>
            <w:tcW w:w="1701" w:type="dxa"/>
            <w:noWrap w:val="0"/>
            <w:vAlign w:val="top"/>
          </w:tcPr>
          <w:p w14:paraId="2F361E4C">
            <w:pPr>
              <w:spacing w:line="300" w:lineRule="exact"/>
              <w:rPr>
                <w:rFonts w:ascii="微软雅黑" w:hAnsi="微软雅黑" w:eastAsia="微软雅黑" w:cs="微软雅黑"/>
                <w:sz w:val="24"/>
                <w:szCs w:val="24"/>
              </w:rPr>
            </w:pPr>
          </w:p>
        </w:tc>
        <w:tc>
          <w:tcPr>
            <w:tcW w:w="1134" w:type="dxa"/>
            <w:noWrap w:val="0"/>
            <w:vAlign w:val="center"/>
          </w:tcPr>
          <w:p w14:paraId="168E28CD">
            <w:pPr>
              <w:spacing w:line="300" w:lineRule="exact"/>
              <w:rPr>
                <w:rFonts w:ascii="微软雅黑" w:hAnsi="微软雅黑" w:eastAsia="微软雅黑" w:cs="微软雅黑"/>
                <w:sz w:val="24"/>
                <w:szCs w:val="24"/>
              </w:rPr>
            </w:pPr>
          </w:p>
        </w:tc>
        <w:tc>
          <w:tcPr>
            <w:tcW w:w="1276" w:type="dxa"/>
            <w:noWrap w:val="0"/>
            <w:vAlign w:val="top"/>
          </w:tcPr>
          <w:p w14:paraId="1F3403C8">
            <w:pPr>
              <w:spacing w:line="300" w:lineRule="exact"/>
              <w:rPr>
                <w:rFonts w:ascii="微软雅黑" w:hAnsi="微软雅黑" w:eastAsia="微软雅黑" w:cs="微软雅黑"/>
                <w:sz w:val="24"/>
                <w:szCs w:val="24"/>
              </w:rPr>
            </w:pPr>
          </w:p>
        </w:tc>
        <w:tc>
          <w:tcPr>
            <w:tcW w:w="1275" w:type="dxa"/>
            <w:noWrap w:val="0"/>
            <w:vAlign w:val="top"/>
          </w:tcPr>
          <w:p w14:paraId="0472BFBC">
            <w:pPr>
              <w:spacing w:line="300" w:lineRule="exact"/>
              <w:rPr>
                <w:rFonts w:ascii="微软雅黑" w:hAnsi="微软雅黑" w:eastAsia="微软雅黑" w:cs="微软雅黑"/>
                <w:sz w:val="24"/>
                <w:szCs w:val="24"/>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14:paraId="6EC73C76">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每年质保维护费</w:t>
            </w:r>
          </w:p>
        </w:tc>
        <w:tc>
          <w:tcPr>
            <w:tcW w:w="1559" w:type="dxa"/>
            <w:noWrap w:val="0"/>
            <w:vAlign w:val="top"/>
          </w:tcPr>
          <w:p w14:paraId="5F00180A">
            <w:pPr>
              <w:spacing w:line="300" w:lineRule="exact"/>
              <w:rPr>
                <w:rFonts w:ascii="微软雅黑" w:hAnsi="微软雅黑" w:eastAsia="微软雅黑" w:cs="微软雅黑"/>
                <w:sz w:val="24"/>
                <w:szCs w:val="24"/>
              </w:rPr>
            </w:pPr>
          </w:p>
        </w:tc>
        <w:tc>
          <w:tcPr>
            <w:tcW w:w="1701" w:type="dxa"/>
            <w:noWrap w:val="0"/>
            <w:vAlign w:val="top"/>
          </w:tcPr>
          <w:p w14:paraId="1B7DD24F">
            <w:pPr>
              <w:spacing w:line="300" w:lineRule="exact"/>
              <w:rPr>
                <w:rFonts w:ascii="微软雅黑" w:hAnsi="微软雅黑" w:eastAsia="微软雅黑" w:cs="微软雅黑"/>
                <w:sz w:val="24"/>
                <w:szCs w:val="24"/>
              </w:rPr>
            </w:pPr>
          </w:p>
        </w:tc>
        <w:tc>
          <w:tcPr>
            <w:tcW w:w="1134" w:type="dxa"/>
            <w:noWrap w:val="0"/>
            <w:vAlign w:val="center"/>
          </w:tcPr>
          <w:p w14:paraId="460A705A">
            <w:pPr>
              <w:spacing w:line="300" w:lineRule="exact"/>
              <w:rPr>
                <w:rFonts w:ascii="微软雅黑" w:hAnsi="微软雅黑" w:eastAsia="微软雅黑" w:cs="微软雅黑"/>
                <w:sz w:val="24"/>
                <w:szCs w:val="24"/>
              </w:rPr>
            </w:pPr>
          </w:p>
        </w:tc>
        <w:tc>
          <w:tcPr>
            <w:tcW w:w="1276" w:type="dxa"/>
            <w:noWrap w:val="0"/>
            <w:vAlign w:val="top"/>
          </w:tcPr>
          <w:p w14:paraId="0E4F5168">
            <w:pPr>
              <w:spacing w:line="300" w:lineRule="exact"/>
              <w:rPr>
                <w:rFonts w:ascii="微软雅黑" w:hAnsi="微软雅黑" w:eastAsia="微软雅黑" w:cs="微软雅黑"/>
                <w:sz w:val="24"/>
                <w:szCs w:val="24"/>
              </w:rPr>
            </w:pPr>
          </w:p>
        </w:tc>
        <w:tc>
          <w:tcPr>
            <w:tcW w:w="1275" w:type="dxa"/>
            <w:noWrap w:val="0"/>
            <w:vAlign w:val="top"/>
          </w:tcPr>
          <w:p w14:paraId="1F3EE939">
            <w:pPr>
              <w:spacing w:line="300" w:lineRule="exact"/>
              <w:rPr>
                <w:rFonts w:ascii="微软雅黑" w:hAnsi="微软雅黑" w:eastAsia="微软雅黑" w:cs="微软雅黑"/>
                <w:sz w:val="24"/>
                <w:szCs w:val="24"/>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14:paraId="0F5ABEB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559" w:type="dxa"/>
            <w:noWrap w:val="0"/>
            <w:vAlign w:val="top"/>
          </w:tcPr>
          <w:p w14:paraId="4B5AC615">
            <w:pPr>
              <w:spacing w:line="300" w:lineRule="exact"/>
              <w:rPr>
                <w:rFonts w:ascii="微软雅黑" w:hAnsi="微软雅黑" w:eastAsia="微软雅黑" w:cs="微软雅黑"/>
                <w:sz w:val="24"/>
                <w:szCs w:val="24"/>
              </w:rPr>
            </w:pPr>
          </w:p>
        </w:tc>
        <w:tc>
          <w:tcPr>
            <w:tcW w:w="1701" w:type="dxa"/>
            <w:noWrap w:val="0"/>
            <w:vAlign w:val="top"/>
          </w:tcPr>
          <w:p w14:paraId="648C78E8">
            <w:pPr>
              <w:spacing w:line="300" w:lineRule="exact"/>
              <w:rPr>
                <w:rFonts w:ascii="微软雅黑" w:hAnsi="微软雅黑" w:eastAsia="微软雅黑" w:cs="微软雅黑"/>
                <w:sz w:val="24"/>
                <w:szCs w:val="24"/>
              </w:rPr>
            </w:pPr>
          </w:p>
        </w:tc>
        <w:tc>
          <w:tcPr>
            <w:tcW w:w="1134" w:type="dxa"/>
            <w:noWrap w:val="0"/>
            <w:vAlign w:val="center"/>
          </w:tcPr>
          <w:p w14:paraId="5F2D2CCF">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70C46B7">
            <w:pPr>
              <w:spacing w:line="300" w:lineRule="exact"/>
              <w:rPr>
                <w:rFonts w:ascii="微软雅黑" w:hAnsi="微软雅黑" w:eastAsia="微软雅黑" w:cs="微软雅黑"/>
                <w:sz w:val="24"/>
                <w:szCs w:val="24"/>
              </w:rPr>
            </w:pPr>
          </w:p>
        </w:tc>
        <w:tc>
          <w:tcPr>
            <w:tcW w:w="1275" w:type="dxa"/>
            <w:noWrap w:val="0"/>
            <w:vAlign w:val="top"/>
          </w:tcPr>
          <w:p w14:paraId="7914DD39">
            <w:pPr>
              <w:spacing w:line="300" w:lineRule="exact"/>
              <w:rPr>
                <w:rFonts w:ascii="微软雅黑" w:hAnsi="微软雅黑" w:eastAsia="微软雅黑" w:cs="微软雅黑"/>
                <w:sz w:val="24"/>
                <w:szCs w:val="24"/>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14:paraId="45FF6335">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559" w:type="dxa"/>
            <w:noWrap w:val="0"/>
            <w:vAlign w:val="top"/>
          </w:tcPr>
          <w:p w14:paraId="4CBB5A4D">
            <w:pPr>
              <w:spacing w:line="300" w:lineRule="exact"/>
              <w:rPr>
                <w:rFonts w:ascii="微软雅黑" w:hAnsi="微软雅黑" w:eastAsia="微软雅黑" w:cs="微软雅黑"/>
                <w:sz w:val="24"/>
                <w:szCs w:val="24"/>
              </w:rPr>
            </w:pPr>
          </w:p>
        </w:tc>
        <w:tc>
          <w:tcPr>
            <w:tcW w:w="1701" w:type="dxa"/>
            <w:noWrap w:val="0"/>
            <w:vAlign w:val="top"/>
          </w:tcPr>
          <w:p w14:paraId="2BE7367A">
            <w:pPr>
              <w:spacing w:line="300" w:lineRule="exact"/>
              <w:rPr>
                <w:rFonts w:ascii="微软雅黑" w:hAnsi="微软雅黑" w:eastAsia="微软雅黑" w:cs="微软雅黑"/>
                <w:sz w:val="24"/>
                <w:szCs w:val="24"/>
              </w:rPr>
            </w:pPr>
          </w:p>
        </w:tc>
        <w:tc>
          <w:tcPr>
            <w:tcW w:w="1134" w:type="dxa"/>
            <w:noWrap w:val="0"/>
            <w:vAlign w:val="center"/>
          </w:tcPr>
          <w:p w14:paraId="32399EA8">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189C4E77">
            <w:pPr>
              <w:spacing w:line="300" w:lineRule="exact"/>
              <w:rPr>
                <w:rFonts w:ascii="微软雅黑" w:hAnsi="微软雅黑" w:eastAsia="微软雅黑" w:cs="微软雅黑"/>
                <w:sz w:val="24"/>
                <w:szCs w:val="24"/>
              </w:rPr>
            </w:pPr>
          </w:p>
        </w:tc>
        <w:tc>
          <w:tcPr>
            <w:tcW w:w="1275" w:type="dxa"/>
            <w:noWrap w:val="0"/>
            <w:vAlign w:val="top"/>
          </w:tcPr>
          <w:p w14:paraId="508897FD">
            <w:pPr>
              <w:spacing w:line="300" w:lineRule="exact"/>
              <w:rPr>
                <w:rFonts w:ascii="微软雅黑" w:hAnsi="微软雅黑" w:eastAsia="微软雅黑" w:cs="微软雅黑"/>
                <w:sz w:val="24"/>
                <w:szCs w:val="24"/>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14:paraId="5A54AF4B">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559" w:type="dxa"/>
            <w:noWrap w:val="0"/>
            <w:vAlign w:val="top"/>
          </w:tcPr>
          <w:p w14:paraId="2F453EE4">
            <w:pPr>
              <w:spacing w:line="300" w:lineRule="exact"/>
              <w:rPr>
                <w:rFonts w:ascii="微软雅黑" w:hAnsi="微软雅黑" w:eastAsia="微软雅黑" w:cs="微软雅黑"/>
                <w:sz w:val="24"/>
                <w:szCs w:val="24"/>
              </w:rPr>
            </w:pPr>
          </w:p>
        </w:tc>
        <w:tc>
          <w:tcPr>
            <w:tcW w:w="1701" w:type="dxa"/>
            <w:noWrap w:val="0"/>
            <w:vAlign w:val="top"/>
          </w:tcPr>
          <w:p w14:paraId="0FAA9DE2">
            <w:pPr>
              <w:spacing w:line="300" w:lineRule="exact"/>
              <w:rPr>
                <w:rFonts w:ascii="微软雅黑" w:hAnsi="微软雅黑" w:eastAsia="微软雅黑" w:cs="微软雅黑"/>
                <w:sz w:val="24"/>
                <w:szCs w:val="24"/>
              </w:rPr>
            </w:pPr>
          </w:p>
        </w:tc>
        <w:tc>
          <w:tcPr>
            <w:tcW w:w="1134" w:type="dxa"/>
            <w:noWrap w:val="0"/>
            <w:vAlign w:val="center"/>
          </w:tcPr>
          <w:p w14:paraId="60726E1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A115EA7">
            <w:pPr>
              <w:spacing w:line="300" w:lineRule="exact"/>
              <w:rPr>
                <w:rFonts w:ascii="微软雅黑" w:hAnsi="微软雅黑" w:eastAsia="微软雅黑" w:cs="微软雅黑"/>
                <w:sz w:val="24"/>
                <w:szCs w:val="24"/>
              </w:rPr>
            </w:pPr>
          </w:p>
        </w:tc>
        <w:tc>
          <w:tcPr>
            <w:tcW w:w="1275" w:type="dxa"/>
            <w:noWrap w:val="0"/>
            <w:vAlign w:val="top"/>
          </w:tcPr>
          <w:p w14:paraId="4E2343EF">
            <w:pPr>
              <w:spacing w:line="300" w:lineRule="exact"/>
              <w:rPr>
                <w:rFonts w:ascii="微软雅黑" w:hAnsi="微软雅黑" w:eastAsia="微软雅黑" w:cs="微软雅黑"/>
                <w:sz w:val="24"/>
                <w:szCs w:val="24"/>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11</w:t>
            </w:r>
          </w:p>
        </w:tc>
        <w:tc>
          <w:tcPr>
            <w:tcW w:w="1543" w:type="dxa"/>
            <w:noWrap w:val="0"/>
            <w:vAlign w:val="center"/>
          </w:tcPr>
          <w:p w14:paraId="39E0964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1559" w:type="dxa"/>
            <w:noWrap w:val="0"/>
            <w:vAlign w:val="top"/>
          </w:tcPr>
          <w:p w14:paraId="09FD19F7">
            <w:pPr>
              <w:spacing w:line="300" w:lineRule="exact"/>
              <w:rPr>
                <w:rFonts w:ascii="微软雅黑" w:hAnsi="微软雅黑" w:eastAsia="微软雅黑" w:cs="微软雅黑"/>
                <w:sz w:val="24"/>
                <w:szCs w:val="24"/>
              </w:rPr>
            </w:pPr>
          </w:p>
        </w:tc>
        <w:tc>
          <w:tcPr>
            <w:tcW w:w="1701" w:type="dxa"/>
            <w:noWrap w:val="0"/>
            <w:vAlign w:val="top"/>
          </w:tcPr>
          <w:p w14:paraId="45DD8594">
            <w:pPr>
              <w:spacing w:line="300" w:lineRule="exact"/>
              <w:rPr>
                <w:rFonts w:ascii="微软雅黑" w:hAnsi="微软雅黑" w:eastAsia="微软雅黑" w:cs="微软雅黑"/>
                <w:sz w:val="24"/>
                <w:szCs w:val="24"/>
              </w:rPr>
            </w:pPr>
          </w:p>
        </w:tc>
        <w:tc>
          <w:tcPr>
            <w:tcW w:w="1134" w:type="dxa"/>
            <w:noWrap w:val="0"/>
            <w:vAlign w:val="center"/>
          </w:tcPr>
          <w:p w14:paraId="3C26AA0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3A337A93">
            <w:pPr>
              <w:spacing w:line="300" w:lineRule="exact"/>
              <w:rPr>
                <w:rFonts w:ascii="微软雅黑" w:hAnsi="微软雅黑" w:eastAsia="微软雅黑" w:cs="微软雅黑"/>
                <w:sz w:val="24"/>
                <w:szCs w:val="24"/>
              </w:rPr>
            </w:pPr>
          </w:p>
        </w:tc>
        <w:tc>
          <w:tcPr>
            <w:tcW w:w="1275" w:type="dxa"/>
            <w:noWrap w:val="0"/>
            <w:vAlign w:val="top"/>
          </w:tcPr>
          <w:p w14:paraId="1641DC75">
            <w:pPr>
              <w:spacing w:line="300" w:lineRule="exact"/>
              <w:rPr>
                <w:rFonts w:ascii="微软雅黑" w:hAnsi="微软雅黑" w:eastAsia="微软雅黑" w:cs="微软雅黑"/>
                <w:sz w:val="24"/>
                <w:szCs w:val="24"/>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6"/>
              <w:spacing w:line="300" w:lineRule="exact"/>
              <w:ind w:left="0"/>
              <w:jc w:val="center"/>
              <w:rPr>
                <w:rFonts w:ascii="微软雅黑" w:hAnsi="微软雅黑" w:eastAsia="微软雅黑" w:cs="微软雅黑"/>
                <w:sz w:val="24"/>
                <w:szCs w:val="24"/>
              </w:rPr>
            </w:pPr>
          </w:p>
        </w:tc>
        <w:tc>
          <w:tcPr>
            <w:tcW w:w="1543" w:type="dxa"/>
            <w:noWrap w:val="0"/>
            <w:vAlign w:val="center"/>
          </w:tcPr>
          <w:p w14:paraId="5F59C1E7">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noWrap w:val="0"/>
            <w:vAlign w:val="center"/>
          </w:tcPr>
          <w:p w14:paraId="3AC1AD3F">
            <w:pPr>
              <w:spacing w:line="300" w:lineRule="exact"/>
              <w:rPr>
                <w:rFonts w:ascii="微软雅黑" w:hAnsi="微软雅黑" w:eastAsia="微软雅黑" w:cs="微软雅黑"/>
                <w:sz w:val="24"/>
                <w:szCs w:val="24"/>
              </w:rPr>
            </w:pPr>
          </w:p>
        </w:tc>
      </w:tr>
    </w:tbl>
    <w:p w14:paraId="55A53F87">
      <w:pPr>
        <w:pStyle w:val="11"/>
        <w:ind w:firstLine="0"/>
        <w:rPr>
          <w:rFonts w:hint="eastAsia"/>
        </w:rPr>
      </w:pPr>
    </w:p>
    <w:p w14:paraId="56E8C518">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rPr>
      </w:pPr>
      <w:r>
        <w:rPr>
          <w:rFonts w:hint="eastAsia" w:ascii="微软雅黑" w:hAnsi="微软雅黑" w:eastAsia="微软雅黑" w:cs="微软雅黑"/>
          <w:sz w:val="30"/>
          <w:szCs w:val="30"/>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rPr>
        <w:t>；</w:t>
      </w:r>
      <w:r>
        <w:rPr>
          <w:rFonts w:hint="eastAsia" w:ascii="微软雅黑" w:hAnsi="微软雅黑" w:eastAsia="微软雅黑" w:cs="微软雅黑"/>
          <w:szCs w:val="30"/>
        </w:rPr>
        <w:t xml:space="preserve"> </w:t>
      </w:r>
    </w:p>
    <w:p w14:paraId="0793C269">
      <w:pPr>
        <w:spacing w:line="600" w:lineRule="exact"/>
        <w:ind w:firstLine="556" w:firstLineChars="200"/>
        <w:rPr>
          <w:rFonts w:ascii="微软雅黑" w:hAnsi="微软雅黑" w:eastAsia="微软雅黑" w:cs="微软雅黑"/>
          <w:sz w:val="30"/>
          <w:szCs w:val="30"/>
        </w:rPr>
      </w:pPr>
    </w:p>
    <w:p w14:paraId="498AA92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1A117DC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327E10E0">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7C24943D">
      <w:pPr>
        <w:spacing w:line="594" w:lineRule="exact"/>
        <w:jc w:val="both"/>
        <w:rPr>
          <w:rFonts w:hint="eastAsia" w:ascii="微软雅黑" w:hAnsi="微软雅黑" w:eastAsia="微软雅黑"/>
          <w:b/>
          <w:bCs/>
          <w:sz w:val="32"/>
          <w:szCs w:val="32"/>
        </w:rPr>
      </w:pPr>
      <w:r>
        <w:rPr>
          <w:rFonts w:hint="eastAsia" w:ascii="微软雅黑" w:hAnsi="微软雅黑" w:eastAsia="微软雅黑"/>
          <w:b/>
          <w:bCs/>
          <w:sz w:val="32"/>
          <w:szCs w:val="32"/>
        </w:rPr>
        <w:t>技术参数</w:t>
      </w:r>
      <w:r>
        <w:rPr>
          <w:rFonts w:hint="eastAsia" w:ascii="微软雅黑" w:hAnsi="微软雅黑" w:eastAsia="微软雅黑" w:cs="宋体"/>
          <w:b/>
          <w:bCs/>
          <w:sz w:val="32"/>
          <w:szCs w:val="32"/>
        </w:rPr>
        <w:t>对照表</w:t>
      </w:r>
    </w:p>
    <w:p w14:paraId="101BC091">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3"/>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28BB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60F68E4E">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5E3D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rPr>
            </w:pPr>
          </w:p>
        </w:tc>
      </w:tr>
      <w:tr w14:paraId="7505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rPr>
            </w:pPr>
          </w:p>
        </w:tc>
      </w:tr>
      <w:tr w14:paraId="44E2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rPr>
            </w:pPr>
          </w:p>
        </w:tc>
      </w:tr>
      <w:tr w14:paraId="1FA4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rPr>
            </w:pPr>
          </w:p>
        </w:tc>
      </w:tr>
      <w:tr w14:paraId="240C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rPr>
            </w:pPr>
          </w:p>
        </w:tc>
      </w:tr>
      <w:tr w14:paraId="469E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rPr>
            </w:pPr>
          </w:p>
        </w:tc>
      </w:tr>
      <w:tr w14:paraId="28EE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rPr>
            </w:pPr>
          </w:p>
        </w:tc>
      </w:tr>
      <w:tr w14:paraId="683E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rPr>
            </w:pPr>
          </w:p>
        </w:tc>
      </w:tr>
      <w:tr w14:paraId="57B4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rPr>
            </w:pPr>
          </w:p>
        </w:tc>
      </w:tr>
      <w:tr w14:paraId="7727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rPr>
            </w:pPr>
          </w:p>
        </w:tc>
      </w:tr>
      <w:tr w14:paraId="2B89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rPr>
            </w:pPr>
          </w:p>
        </w:tc>
      </w:tr>
    </w:tbl>
    <w:p w14:paraId="70557DE1">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01E13594">
      <w:pPr>
        <w:numPr>
          <w:ilvl w:val="0"/>
          <w:numId w:val="3"/>
        </w:numPr>
        <w:spacing w:line="594" w:lineRule="exact"/>
        <w:ind w:firstLine="1390" w:firstLineChars="500"/>
        <w:rPr>
          <w:rFonts w:hint="eastAsia"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须提供相应支撑材料，并标明页码，否则为无效投标；</w:t>
      </w:r>
    </w:p>
    <w:p w14:paraId="70C8F67D">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E99A7EF">
      <w:pPr>
        <w:spacing w:line="594" w:lineRule="exact"/>
        <w:ind w:firstLine="596" w:firstLineChars="200"/>
        <w:rPr>
          <w:rFonts w:hint="eastAsia" w:ascii="方正仿宋_GBK" w:eastAsia="方正仿宋_GBK"/>
          <w:sz w:val="32"/>
          <w:szCs w:val="32"/>
        </w:rPr>
      </w:pPr>
    </w:p>
    <w:p w14:paraId="0915B24C">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rPr>
      </w:pPr>
      <w:r>
        <w:rPr>
          <w:rFonts w:hint="eastAsia" w:ascii="微软雅黑" w:hAnsi="微软雅黑" w:eastAsia="微软雅黑"/>
          <w:b/>
          <w:bCs/>
          <w:sz w:val="32"/>
          <w:szCs w:val="32"/>
        </w:rPr>
        <w:t>商</w:t>
      </w:r>
      <w:r>
        <w:rPr>
          <w:rFonts w:hint="eastAsia" w:ascii="微软雅黑" w:hAnsi="微软雅黑" w:eastAsia="微软雅黑" w:cs="宋体"/>
          <w:b/>
          <w:bCs/>
          <w:sz w:val="32"/>
          <w:szCs w:val="32"/>
        </w:rPr>
        <w:t>务</w:t>
      </w:r>
      <w:r>
        <w:rPr>
          <w:rFonts w:hint="eastAsia" w:ascii="微软雅黑" w:hAnsi="微软雅黑" w:eastAsia="微软雅黑" w:cs="___WRD_EMBED_SUB_53"/>
          <w:b/>
          <w:bCs/>
          <w:sz w:val="32"/>
          <w:szCs w:val="32"/>
        </w:rPr>
        <w:t>要求</w:t>
      </w:r>
      <w:r>
        <w:rPr>
          <w:rFonts w:hint="eastAsia" w:ascii="微软雅黑" w:hAnsi="微软雅黑" w:eastAsia="微软雅黑" w:cs="宋体"/>
          <w:b/>
          <w:bCs/>
          <w:sz w:val="32"/>
          <w:szCs w:val="32"/>
        </w:rPr>
        <w:t>对照表</w:t>
      </w:r>
    </w:p>
    <w:p w14:paraId="3656FC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3"/>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2E14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A81C4EE">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基本资格条件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CEDD229">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6CD4671">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8DF1012">
            <w:pPr>
              <w:spacing w:line="594" w:lineRule="exact"/>
              <w:ind w:firstLine="556" w:firstLineChars="200"/>
              <w:rPr>
                <w:rFonts w:hint="eastAsia" w:ascii="微软雅黑" w:hAnsi="微软雅黑" w:eastAsia="微软雅黑"/>
                <w:sz w:val="30"/>
                <w:szCs w:val="30"/>
              </w:rPr>
            </w:pPr>
          </w:p>
        </w:tc>
      </w:tr>
      <w:tr w14:paraId="472E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5F023D9">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特定资格条件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ED0A842">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427DD62">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AAE1F65">
            <w:pPr>
              <w:spacing w:line="594" w:lineRule="exact"/>
              <w:ind w:firstLine="556" w:firstLineChars="200"/>
              <w:rPr>
                <w:rFonts w:hint="eastAsia" w:ascii="微软雅黑" w:hAnsi="微软雅黑" w:eastAsia="微软雅黑"/>
                <w:sz w:val="30"/>
                <w:szCs w:val="30"/>
              </w:rPr>
            </w:pP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完成时限</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lang w:val="en-US" w:eastAsia="zh-CN"/>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验收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lang w:val="en-US" w:eastAsia="zh-CN" w:bidi="ar-SA"/>
              </w:rPr>
            </w:pPr>
            <w:r>
              <w:rPr>
                <w:rFonts w:hint="eastAsia" w:ascii="微软雅黑" w:hAnsi="微软雅黑" w:eastAsia="微软雅黑"/>
                <w:sz w:val="30"/>
                <w:szCs w:val="30"/>
                <w:lang w:val="en-US" w:eastAsia="zh-CN"/>
              </w:rPr>
              <w:t>配套服务</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lang w:val="en-US" w:eastAsia="zh-CN"/>
              </w:rPr>
            </w:pPr>
            <w:r>
              <w:rPr>
                <w:rFonts w:hint="eastAsia" w:ascii="微软雅黑" w:hAnsi="微软雅黑" w:eastAsia="微软雅黑" w:cs="宋体"/>
                <w:sz w:val="30"/>
                <w:szCs w:val="30"/>
                <w:lang w:val="en-US" w:eastAsia="zh-CN"/>
              </w:rPr>
              <w:t>违约责任</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rPr>
            </w:pPr>
          </w:p>
        </w:tc>
      </w:tr>
    </w:tbl>
    <w:p w14:paraId="06B41339">
      <w:pPr>
        <w:spacing w:line="594" w:lineRule="exact"/>
        <w:ind w:firstLine="556" w:firstLineChars="200"/>
        <w:rPr>
          <w:rFonts w:hint="eastAsia" w:ascii="微软雅黑" w:hAnsi="微软雅黑" w:eastAsia="微软雅黑"/>
          <w:sz w:val="30"/>
          <w:szCs w:val="30"/>
        </w:rPr>
      </w:pPr>
    </w:p>
    <w:p w14:paraId="27664B7E">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7D4D9BFE">
      <w:pPr>
        <w:pStyle w:val="5"/>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本产品其他采购人的业绩资料（如合同或发票）。</w:t>
      </w:r>
    </w:p>
    <w:p w14:paraId="154B7E30">
      <w:pPr>
        <w:pStyle w:val="5"/>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14:paraId="37F71FFB">
      <w:pPr>
        <w:pStyle w:val="5"/>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其他可以证明投标人有能力完成本项目的佐证材料（如供应商、生产厂家资料等）</w:t>
      </w:r>
    </w:p>
    <w:p w14:paraId="5F9D816F">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投标产品服务相关资料（如服务保障方案、紧急处置预案等）</w:t>
      </w:r>
    </w:p>
    <w:p w14:paraId="7B2E5811">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2F2D406">
      <w:pPr>
        <w:spacing w:line="594" w:lineRule="exact"/>
        <w:jc w:val="left"/>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b/>
          <w:bCs/>
          <w:sz w:val="32"/>
          <w:szCs w:val="32"/>
        </w:rPr>
        <w:t>质保</w:t>
      </w:r>
      <w:r>
        <w:rPr>
          <w:rFonts w:hint="eastAsia" w:ascii="方正仿宋_GBK" w:hAnsi="方正仿宋_GBK" w:eastAsia="方正仿宋_GBK" w:cs="方正仿宋_GBK"/>
          <w:b/>
          <w:bCs/>
          <w:sz w:val="32"/>
          <w:szCs w:val="32"/>
          <w:lang w:val="en-US" w:eastAsia="zh-CN"/>
        </w:rPr>
        <w:t>期内</w:t>
      </w:r>
      <w:r>
        <w:rPr>
          <w:rFonts w:hint="eastAsia" w:ascii="方正仿宋_GBK" w:hAnsi="方正仿宋_GBK" w:eastAsia="方正仿宋_GBK" w:cs="方正仿宋_GBK"/>
          <w:b/>
          <w:bCs/>
          <w:sz w:val="32"/>
          <w:szCs w:val="32"/>
        </w:rPr>
        <w:t>售后服务承诺</w:t>
      </w:r>
    </w:p>
    <w:p w14:paraId="20721E0A">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w:t>
      </w:r>
      <w:r>
        <w:rPr>
          <w:rFonts w:hint="eastAsia" w:ascii="微软雅黑" w:hAnsi="微软雅黑" w:eastAsia="微软雅黑"/>
          <w:b/>
          <w:bCs/>
          <w:sz w:val="32"/>
          <w:szCs w:val="32"/>
          <w:lang w:val="en-US" w:eastAsia="zh-CN"/>
        </w:rPr>
        <w:t>期内</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4C26E8B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386C80BF">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质保期届满后易损配件报价</w:t>
      </w:r>
    </w:p>
    <w:p w14:paraId="2B929293">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14:paraId="1A7E253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3"/>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4299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1F436E9">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56034211">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A955822">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189E217D">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3E838494">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7325E19A">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14:paraId="2E2C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298CEFE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5923F82D">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4018E0A0">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403E8B2C">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7939C356">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4E96B2A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53CD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9F2476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4201A52E">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3A87FC62">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499687C0">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4D8ABF4A">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64C8235F">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2C06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775A3284">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14:paraId="7BA18933">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14:paraId="361ED8EB">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14:paraId="39E921C9">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14:paraId="3DDC503F">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14:paraId="0AC0F8A2">
            <w:pPr>
              <w:spacing w:line="594" w:lineRule="exact"/>
              <w:ind w:firstLine="600" w:firstLineChars="200"/>
              <w:rPr>
                <w:rFonts w:hint="eastAsia" w:ascii="微软雅黑" w:hAnsi="微软雅黑" w:eastAsia="微软雅黑"/>
                <w:kern w:val="0"/>
                <w:sz w:val="30"/>
                <w:szCs w:val="30"/>
              </w:rPr>
            </w:pPr>
          </w:p>
        </w:tc>
      </w:tr>
      <w:tr w14:paraId="60DE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12440021">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75A7ADDC">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49E96482">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759B45B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701F55CB">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0D95CC21">
            <w:pPr>
              <w:spacing w:line="594" w:lineRule="exact"/>
              <w:ind w:firstLine="640" w:firstLineChars="200"/>
              <w:rPr>
                <w:rFonts w:hint="eastAsia" w:ascii="方正仿宋_GBK" w:eastAsia="方正仿宋_GBK"/>
                <w:kern w:val="0"/>
                <w:sz w:val="32"/>
                <w:szCs w:val="32"/>
              </w:rPr>
            </w:pPr>
          </w:p>
        </w:tc>
      </w:tr>
      <w:tr w14:paraId="002A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BC53C97">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35139483">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632C71EC">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177AC2E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1C0386B0">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6830591E">
            <w:pPr>
              <w:spacing w:line="594" w:lineRule="exact"/>
              <w:ind w:firstLine="640" w:firstLineChars="200"/>
              <w:rPr>
                <w:rFonts w:hint="eastAsia" w:ascii="方正仿宋_GBK" w:eastAsia="方正仿宋_GBK"/>
                <w:kern w:val="0"/>
                <w:sz w:val="32"/>
                <w:szCs w:val="32"/>
              </w:rPr>
            </w:pPr>
          </w:p>
        </w:tc>
      </w:tr>
    </w:tbl>
    <w:p w14:paraId="61094689">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14:paraId="31871655">
      <w:pPr>
        <w:pStyle w:val="5"/>
        <w:jc w:val="both"/>
        <w:rPr>
          <w:rFonts w:hint="eastAsia" w:ascii="仿宋_GB2312" w:eastAsia="仿宋_GB2312" w:cs="宋体"/>
          <w:color w:val="auto"/>
          <w:sz w:val="32"/>
          <w:szCs w:val="32"/>
          <w:lang w:val="en-US" w:eastAsia="zh-CN"/>
        </w:rPr>
      </w:pPr>
    </w:p>
    <w:p w14:paraId="77FE7955">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A75C603">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投标廉政承诺书</w:t>
      </w:r>
    </w:p>
    <w:p w14:paraId="24D85696">
      <w:pPr>
        <w:pStyle w:val="5"/>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5"/>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4F909946">
      <w:pPr>
        <w:pStyle w:val="5"/>
        <w:jc w:val="both"/>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color w:val="auto"/>
          <w:sz w:val="32"/>
          <w:szCs w:val="32"/>
          <w:lang w:val="en-US" w:eastAsia="zh-CN"/>
        </w:rPr>
        <w:t>投标档案袋密封要求（务必密封严实，密封不严采购人有权拒绝拆封）</w:t>
      </w:r>
    </w:p>
    <w:p w14:paraId="39B09101">
      <w:pPr>
        <w:rPr>
          <w:rFonts w:hint="default"/>
          <w:lang w:val="en-US" w:eastAsia="zh-CN"/>
        </w:rPr>
      </w:pPr>
      <w:r>
        <w:rPr>
          <w:rFonts w:hint="default"/>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2170EBF1">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3CE68FB"/>
    <w:rsid w:val="04C70F47"/>
    <w:rsid w:val="056E5276"/>
    <w:rsid w:val="06FB539B"/>
    <w:rsid w:val="07F82B6D"/>
    <w:rsid w:val="0C872834"/>
    <w:rsid w:val="0C974041"/>
    <w:rsid w:val="0CE64C8D"/>
    <w:rsid w:val="0E440BB0"/>
    <w:rsid w:val="0E6637FD"/>
    <w:rsid w:val="0E6753E5"/>
    <w:rsid w:val="0E9F1F75"/>
    <w:rsid w:val="0FD01451"/>
    <w:rsid w:val="122D0B62"/>
    <w:rsid w:val="133D5E0A"/>
    <w:rsid w:val="1922346A"/>
    <w:rsid w:val="1AAE2C67"/>
    <w:rsid w:val="1AF86BE0"/>
    <w:rsid w:val="1B3306B6"/>
    <w:rsid w:val="1BDE0896"/>
    <w:rsid w:val="1CF00EFC"/>
    <w:rsid w:val="1F2F00AB"/>
    <w:rsid w:val="20746E51"/>
    <w:rsid w:val="21426D4A"/>
    <w:rsid w:val="236757CC"/>
    <w:rsid w:val="23FB11F4"/>
    <w:rsid w:val="28CB22D7"/>
    <w:rsid w:val="29AE2A56"/>
    <w:rsid w:val="2C3529EE"/>
    <w:rsid w:val="2F2F3117"/>
    <w:rsid w:val="2FC44243"/>
    <w:rsid w:val="31092EA8"/>
    <w:rsid w:val="33FB61AD"/>
    <w:rsid w:val="342C6BC9"/>
    <w:rsid w:val="3482276E"/>
    <w:rsid w:val="34EA2F4B"/>
    <w:rsid w:val="35761799"/>
    <w:rsid w:val="376E6279"/>
    <w:rsid w:val="38A14340"/>
    <w:rsid w:val="396A2364"/>
    <w:rsid w:val="396F0C45"/>
    <w:rsid w:val="3D8263F7"/>
    <w:rsid w:val="40611EDD"/>
    <w:rsid w:val="44C5770F"/>
    <w:rsid w:val="44EF71C4"/>
    <w:rsid w:val="475D7492"/>
    <w:rsid w:val="482D6FF9"/>
    <w:rsid w:val="496140CE"/>
    <w:rsid w:val="4AE139DB"/>
    <w:rsid w:val="4BDB0A24"/>
    <w:rsid w:val="4C31315D"/>
    <w:rsid w:val="4F6D75ED"/>
    <w:rsid w:val="506E4A1B"/>
    <w:rsid w:val="51352B6B"/>
    <w:rsid w:val="53A17F68"/>
    <w:rsid w:val="53DB6C22"/>
    <w:rsid w:val="55085A60"/>
    <w:rsid w:val="5DBD061A"/>
    <w:rsid w:val="5E932E93"/>
    <w:rsid w:val="5FA4498B"/>
    <w:rsid w:val="61130716"/>
    <w:rsid w:val="61143219"/>
    <w:rsid w:val="61707CCC"/>
    <w:rsid w:val="61A6052D"/>
    <w:rsid w:val="626B6216"/>
    <w:rsid w:val="63C61B2C"/>
    <w:rsid w:val="67CF5844"/>
    <w:rsid w:val="69D01878"/>
    <w:rsid w:val="6A1F4430"/>
    <w:rsid w:val="6B247663"/>
    <w:rsid w:val="6D1F523E"/>
    <w:rsid w:val="6D38732A"/>
    <w:rsid w:val="6DD05A39"/>
    <w:rsid w:val="6EC6360F"/>
    <w:rsid w:val="6FB940CF"/>
    <w:rsid w:val="713118C3"/>
    <w:rsid w:val="71C02C3F"/>
    <w:rsid w:val="72BB5C94"/>
    <w:rsid w:val="732B3BA9"/>
    <w:rsid w:val="77FA34D6"/>
    <w:rsid w:val="78024143"/>
    <w:rsid w:val="799B64FC"/>
    <w:rsid w:val="7AF0174A"/>
    <w:rsid w:val="7BDE27F0"/>
    <w:rsid w:val="7C6F2CF1"/>
    <w:rsid w:val="7EE67CE4"/>
    <w:rsid w:val="7FA7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next w:val="12"/>
    <w:qFormat/>
    <w:uiPriority w:val="0"/>
    <w:pPr>
      <w:spacing w:line="360" w:lineRule="auto"/>
      <w:ind w:firstLine="420"/>
    </w:pPr>
    <w:rPr>
      <w:rFonts w:ascii="宋体" w:hAnsi="宋体"/>
      <w:sz w:val="24"/>
    </w:rPr>
  </w:style>
  <w:style w:type="paragraph" w:styleId="12">
    <w:name w:val="Body Text First Indent 2"/>
    <w:basedOn w:val="6"/>
    <w:qFormat/>
    <w:uiPriority w:val="0"/>
    <w:pPr>
      <w:spacing w:after="120" w:afterLines="0" w:line="240" w:lineRule="auto"/>
      <w:ind w:left="42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5"/>
    <w:qFormat/>
    <w:uiPriority w:val="0"/>
    <w:rPr>
      <w:rFonts w:ascii="楷体" w:hAnsi="楷体" w:eastAsia="楷体" w:cs="楷体"/>
      <w:color w:val="000000"/>
      <w:sz w:val="22"/>
      <w:szCs w:val="22"/>
      <w:u w:val="none"/>
      <w:vertAlign w:val="superscript"/>
    </w:rPr>
  </w:style>
  <w:style w:type="character" w:customStyle="1" w:styleId="21">
    <w:name w:val="font21"/>
    <w:basedOn w:val="15"/>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6604</Words>
  <Characters>6816</Characters>
  <Lines>0</Lines>
  <Paragraphs>0</Paragraphs>
  <TotalTime>11</TotalTime>
  <ScaleCrop>false</ScaleCrop>
  <LinksUpToDate>false</LinksUpToDate>
  <CharactersWithSpaces>7528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2024-12-23T07:32:00Z</cp:lastPrinted>
  <dcterms:modified xsi:type="dcterms:W3CDTF">2024-12-25T07:36:56Z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4E6D860826E94096A435A313CAD0E06D</vt:lpwstr>
  </property>
</Properties>
</file>